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AC012" w14:textId="7562DA79" w:rsidR="00B146EB" w:rsidRDefault="00B146EB" w:rsidP="00B146EB">
      <w:pPr>
        <w:jc w:val="center"/>
        <w:rPr>
          <w:rFonts w:ascii="Verdana" w:hAnsi="Verdana"/>
          <w:b/>
          <w:bCs/>
          <w:sz w:val="44"/>
          <w:szCs w:val="44"/>
        </w:rPr>
      </w:pPr>
      <w:r w:rsidRPr="00B146EB">
        <w:rPr>
          <w:rFonts w:ascii="Verdana" w:hAnsi="Verdana"/>
          <w:b/>
          <w:bCs/>
          <w:sz w:val="44"/>
          <w:szCs w:val="44"/>
        </w:rPr>
        <w:t>Neighbourhood Governance</w:t>
      </w:r>
      <w:r>
        <w:rPr>
          <w:rFonts w:ascii="Verdana" w:hAnsi="Verdana"/>
          <w:b/>
          <w:bCs/>
          <w:sz w:val="44"/>
          <w:szCs w:val="44"/>
        </w:rPr>
        <w:t xml:space="preserve"> Pack</w:t>
      </w:r>
    </w:p>
    <w:p w14:paraId="2BF8F2E1" w14:textId="379CF0BF" w:rsidR="00746C39" w:rsidRDefault="00746C39" w:rsidP="00A741DD">
      <w:pPr>
        <w:rPr>
          <w:rFonts w:ascii="Verdana" w:hAnsi="Verdana"/>
          <w:b/>
          <w:bCs/>
          <w:sz w:val="24"/>
          <w:szCs w:val="24"/>
        </w:rPr>
      </w:pPr>
    </w:p>
    <w:p w14:paraId="6E0B1F75" w14:textId="3AEE55E5" w:rsidR="00B146EB" w:rsidRDefault="00B146EB" w:rsidP="00A741DD">
      <w:pPr>
        <w:rPr>
          <w:rFonts w:ascii="Verdana" w:hAnsi="Verdana"/>
          <w:b/>
          <w:bCs/>
          <w:sz w:val="24"/>
          <w:szCs w:val="24"/>
        </w:rPr>
      </w:pPr>
      <w:r>
        <w:rPr>
          <w:noProof/>
        </w:rPr>
        <w:drawing>
          <wp:anchor distT="0" distB="0" distL="114300" distR="114300" simplePos="0" relativeHeight="251659264" behindDoc="0" locked="0" layoutInCell="1" allowOverlap="1" wp14:anchorId="6D39B214" wp14:editId="44FE6F8E">
            <wp:simplePos x="0" y="0"/>
            <wp:positionH relativeFrom="column">
              <wp:posOffset>180975</wp:posOffset>
            </wp:positionH>
            <wp:positionV relativeFrom="paragraph">
              <wp:posOffset>233680</wp:posOffset>
            </wp:positionV>
            <wp:extent cx="5316514" cy="4343400"/>
            <wp:effectExtent l="0" t="0" r="0" b="0"/>
            <wp:wrapNone/>
            <wp:docPr id="2133397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6514" cy="4343400"/>
                    </a:xfrm>
                    <a:prstGeom prst="rect">
                      <a:avLst/>
                    </a:prstGeom>
                    <a:noFill/>
                  </pic:spPr>
                </pic:pic>
              </a:graphicData>
            </a:graphic>
            <wp14:sizeRelH relativeFrom="margin">
              <wp14:pctWidth>0</wp14:pctWidth>
            </wp14:sizeRelH>
            <wp14:sizeRelV relativeFrom="margin">
              <wp14:pctHeight>0</wp14:pctHeight>
            </wp14:sizeRelV>
          </wp:anchor>
        </w:drawing>
      </w:r>
    </w:p>
    <w:p w14:paraId="3913C743" w14:textId="400486F9" w:rsidR="00B146EB" w:rsidRDefault="00B146EB" w:rsidP="00A741DD">
      <w:pPr>
        <w:rPr>
          <w:rFonts w:ascii="Verdana" w:hAnsi="Verdana"/>
          <w:b/>
          <w:bCs/>
          <w:sz w:val="24"/>
          <w:szCs w:val="24"/>
        </w:rPr>
      </w:pPr>
    </w:p>
    <w:p w14:paraId="3C1EE457" w14:textId="1B91942D" w:rsidR="00B146EB" w:rsidRDefault="00B146EB" w:rsidP="00A741DD">
      <w:pPr>
        <w:rPr>
          <w:rFonts w:ascii="Verdana" w:hAnsi="Verdana"/>
          <w:b/>
          <w:bCs/>
          <w:sz w:val="24"/>
          <w:szCs w:val="24"/>
        </w:rPr>
      </w:pPr>
    </w:p>
    <w:p w14:paraId="68A44F68" w14:textId="2EA9B6CB" w:rsidR="00B146EB" w:rsidRDefault="00B146EB" w:rsidP="00A741DD">
      <w:pPr>
        <w:rPr>
          <w:rFonts w:ascii="Verdana" w:hAnsi="Verdana"/>
          <w:b/>
          <w:bCs/>
          <w:sz w:val="24"/>
          <w:szCs w:val="24"/>
        </w:rPr>
      </w:pPr>
    </w:p>
    <w:p w14:paraId="15959BF2" w14:textId="77777777" w:rsidR="00B146EB" w:rsidRDefault="00B146EB" w:rsidP="00A741DD">
      <w:pPr>
        <w:rPr>
          <w:rFonts w:ascii="Verdana" w:hAnsi="Verdana"/>
          <w:b/>
          <w:bCs/>
          <w:sz w:val="24"/>
          <w:szCs w:val="24"/>
        </w:rPr>
      </w:pPr>
    </w:p>
    <w:p w14:paraId="4BF6AD2F" w14:textId="77777777" w:rsidR="00B146EB" w:rsidRDefault="00B146EB" w:rsidP="00A741DD">
      <w:pPr>
        <w:rPr>
          <w:rFonts w:ascii="Verdana" w:hAnsi="Verdana"/>
          <w:b/>
          <w:bCs/>
          <w:sz w:val="24"/>
          <w:szCs w:val="24"/>
        </w:rPr>
      </w:pPr>
    </w:p>
    <w:p w14:paraId="3A2FD11D" w14:textId="6EED9428" w:rsidR="00B146EB" w:rsidRDefault="00B146EB" w:rsidP="00A741DD">
      <w:pPr>
        <w:rPr>
          <w:rFonts w:ascii="Verdana" w:hAnsi="Verdana"/>
          <w:b/>
          <w:bCs/>
          <w:sz w:val="24"/>
          <w:szCs w:val="24"/>
        </w:rPr>
      </w:pPr>
    </w:p>
    <w:p w14:paraId="2514C182" w14:textId="77777777" w:rsidR="00B146EB" w:rsidRDefault="00B146EB" w:rsidP="00A741DD">
      <w:pPr>
        <w:rPr>
          <w:rFonts w:ascii="Verdana" w:hAnsi="Verdana"/>
          <w:b/>
          <w:bCs/>
          <w:sz w:val="24"/>
          <w:szCs w:val="24"/>
        </w:rPr>
      </w:pPr>
    </w:p>
    <w:p w14:paraId="4BDCCD41" w14:textId="77777777" w:rsidR="00B146EB" w:rsidRDefault="00B146EB" w:rsidP="00A741DD">
      <w:pPr>
        <w:rPr>
          <w:rFonts w:ascii="Verdana" w:hAnsi="Verdana"/>
          <w:b/>
          <w:bCs/>
          <w:sz w:val="24"/>
          <w:szCs w:val="24"/>
        </w:rPr>
      </w:pPr>
    </w:p>
    <w:p w14:paraId="561C4529" w14:textId="77777777" w:rsidR="00B146EB" w:rsidRDefault="00B146EB" w:rsidP="00A741DD">
      <w:pPr>
        <w:rPr>
          <w:rFonts w:ascii="Verdana" w:hAnsi="Verdana"/>
          <w:b/>
          <w:bCs/>
          <w:sz w:val="24"/>
          <w:szCs w:val="24"/>
        </w:rPr>
      </w:pPr>
    </w:p>
    <w:p w14:paraId="3BF44DCB" w14:textId="77777777" w:rsidR="00B146EB" w:rsidRDefault="00B146EB" w:rsidP="00A741DD">
      <w:pPr>
        <w:rPr>
          <w:rFonts w:ascii="Verdana" w:hAnsi="Verdana"/>
          <w:b/>
          <w:bCs/>
          <w:sz w:val="24"/>
          <w:szCs w:val="24"/>
        </w:rPr>
      </w:pPr>
    </w:p>
    <w:p w14:paraId="66BE98A7" w14:textId="77777777" w:rsidR="00B146EB" w:rsidRDefault="00B146EB" w:rsidP="00A741DD">
      <w:pPr>
        <w:rPr>
          <w:rFonts w:ascii="Verdana" w:hAnsi="Verdana"/>
          <w:b/>
          <w:bCs/>
          <w:sz w:val="24"/>
          <w:szCs w:val="24"/>
        </w:rPr>
      </w:pPr>
    </w:p>
    <w:p w14:paraId="440E5A0D" w14:textId="512BC871" w:rsidR="00B146EB" w:rsidRDefault="00B146EB" w:rsidP="00A741DD">
      <w:pPr>
        <w:rPr>
          <w:rFonts w:ascii="Verdana" w:hAnsi="Verdana"/>
          <w:b/>
          <w:bCs/>
          <w:sz w:val="24"/>
          <w:szCs w:val="24"/>
        </w:rPr>
      </w:pPr>
    </w:p>
    <w:p w14:paraId="4D1A07A9" w14:textId="77777777" w:rsidR="00B146EB" w:rsidRDefault="00B146EB" w:rsidP="00A741DD">
      <w:pPr>
        <w:rPr>
          <w:rFonts w:ascii="Verdana" w:hAnsi="Verdana"/>
          <w:b/>
          <w:bCs/>
          <w:sz w:val="24"/>
          <w:szCs w:val="24"/>
        </w:rPr>
      </w:pPr>
    </w:p>
    <w:p w14:paraId="1C1A2906" w14:textId="77777777" w:rsidR="00B146EB" w:rsidRPr="00B146EB" w:rsidRDefault="00B146EB" w:rsidP="00A741DD">
      <w:pPr>
        <w:rPr>
          <w:rFonts w:ascii="Verdana" w:hAnsi="Verdana"/>
          <w:b/>
          <w:bCs/>
          <w:sz w:val="44"/>
          <w:szCs w:val="44"/>
        </w:rPr>
      </w:pPr>
    </w:p>
    <w:p w14:paraId="32604605" w14:textId="77777777" w:rsidR="00B146EB" w:rsidRDefault="00B146EB" w:rsidP="00B146EB">
      <w:pPr>
        <w:jc w:val="center"/>
        <w:rPr>
          <w:rFonts w:ascii="Verdana" w:hAnsi="Verdana"/>
          <w:b/>
          <w:bCs/>
          <w:sz w:val="44"/>
          <w:szCs w:val="44"/>
        </w:rPr>
      </w:pPr>
    </w:p>
    <w:p w14:paraId="4B43158B" w14:textId="77777777" w:rsidR="00B146EB" w:rsidRDefault="00B146EB" w:rsidP="00B146EB">
      <w:pPr>
        <w:jc w:val="center"/>
        <w:rPr>
          <w:rFonts w:ascii="Verdana" w:hAnsi="Verdana"/>
          <w:b/>
          <w:bCs/>
          <w:sz w:val="44"/>
          <w:szCs w:val="44"/>
        </w:rPr>
      </w:pPr>
    </w:p>
    <w:p w14:paraId="41A96D25" w14:textId="77777777" w:rsidR="00B146EB" w:rsidRDefault="00B146EB" w:rsidP="00B146EB">
      <w:pPr>
        <w:jc w:val="center"/>
        <w:rPr>
          <w:rFonts w:ascii="Verdana" w:hAnsi="Verdana"/>
          <w:b/>
          <w:bCs/>
          <w:sz w:val="44"/>
          <w:szCs w:val="44"/>
        </w:rPr>
      </w:pPr>
    </w:p>
    <w:p w14:paraId="48A2958F" w14:textId="77777777" w:rsidR="00B146EB" w:rsidRDefault="00B146EB" w:rsidP="00B146EB">
      <w:pPr>
        <w:jc w:val="center"/>
        <w:rPr>
          <w:rFonts w:ascii="Verdana" w:hAnsi="Verdana"/>
          <w:b/>
          <w:bCs/>
          <w:sz w:val="44"/>
          <w:szCs w:val="44"/>
        </w:rPr>
      </w:pPr>
    </w:p>
    <w:p w14:paraId="20D6D241" w14:textId="1E6C1790" w:rsidR="00B146EB" w:rsidRPr="00B146EB" w:rsidRDefault="00B146EB" w:rsidP="00B146EB">
      <w:pPr>
        <w:jc w:val="center"/>
        <w:rPr>
          <w:rFonts w:ascii="Verdana" w:hAnsi="Verdana"/>
          <w:b/>
          <w:bCs/>
          <w:sz w:val="44"/>
          <w:szCs w:val="44"/>
        </w:rPr>
      </w:pPr>
      <w:r>
        <w:rPr>
          <w:rFonts w:ascii="Verdana" w:hAnsi="Verdana"/>
          <w:b/>
          <w:bCs/>
          <w:sz w:val="44"/>
          <w:szCs w:val="44"/>
        </w:rPr>
        <w:t>Pack contents: Council briefing, template motion and template letter to your local MP.</w:t>
      </w:r>
    </w:p>
    <w:p w14:paraId="20909F8D" w14:textId="77777777" w:rsidR="00B146EB" w:rsidRDefault="00B146EB" w:rsidP="00A741DD">
      <w:pPr>
        <w:rPr>
          <w:rFonts w:ascii="Verdana" w:hAnsi="Verdana"/>
          <w:b/>
          <w:bCs/>
          <w:sz w:val="24"/>
          <w:szCs w:val="24"/>
        </w:rPr>
      </w:pPr>
    </w:p>
    <w:p w14:paraId="52006B19" w14:textId="3778EE4F" w:rsidR="00A741DD" w:rsidRPr="00A741DD" w:rsidRDefault="00A741DD" w:rsidP="00B146EB">
      <w:pPr>
        <w:spacing w:after="120" w:line="264" w:lineRule="auto"/>
        <w:jc w:val="both"/>
        <w:rPr>
          <w:rFonts w:ascii="Verdana" w:hAnsi="Verdana"/>
          <w:b/>
          <w:bCs/>
          <w:sz w:val="24"/>
          <w:szCs w:val="24"/>
        </w:rPr>
      </w:pPr>
      <w:r w:rsidRPr="00A741DD">
        <w:rPr>
          <w:rFonts w:ascii="Verdana" w:hAnsi="Verdana"/>
          <w:b/>
          <w:bCs/>
          <w:sz w:val="24"/>
          <w:szCs w:val="24"/>
        </w:rPr>
        <w:lastRenderedPageBreak/>
        <w:t>Overview</w:t>
      </w:r>
    </w:p>
    <w:p w14:paraId="3D8A1B7A" w14:textId="77777777" w:rsidR="00A741DD" w:rsidRDefault="00A741DD" w:rsidP="00B146EB">
      <w:pPr>
        <w:spacing w:after="120" w:line="264" w:lineRule="auto"/>
        <w:jc w:val="both"/>
        <w:rPr>
          <w:rFonts w:ascii="Verdana" w:hAnsi="Verdana"/>
          <w:sz w:val="24"/>
          <w:szCs w:val="24"/>
        </w:rPr>
      </w:pPr>
      <w:r w:rsidRPr="00A741DD">
        <w:rPr>
          <w:rFonts w:ascii="Verdana" w:hAnsi="Verdana"/>
          <w:sz w:val="24"/>
          <w:szCs w:val="24"/>
        </w:rPr>
        <w:t>The UK Government’s emerging agenda on neighbourhood governance—set out through the English Devolution and Community Empowerment (EDCE) Bill—signals a shift toward more localised, community</w:t>
      </w:r>
      <w:r w:rsidRPr="00A741DD">
        <w:rPr>
          <w:rFonts w:ascii="Verdana" w:hAnsi="Verdana"/>
          <w:sz w:val="24"/>
          <w:szCs w:val="24"/>
        </w:rPr>
        <w:noBreakHyphen/>
        <w:t>level decision</w:t>
      </w:r>
      <w:r w:rsidRPr="00A741DD">
        <w:rPr>
          <w:rFonts w:ascii="Verdana" w:hAnsi="Verdana"/>
          <w:sz w:val="24"/>
          <w:szCs w:val="24"/>
        </w:rPr>
        <w:noBreakHyphen/>
        <w:t xml:space="preserve">making. </w:t>
      </w:r>
    </w:p>
    <w:p w14:paraId="75198016" w14:textId="74AA1F92" w:rsidR="00A741DD" w:rsidRPr="00A741DD" w:rsidRDefault="00A741DD" w:rsidP="00B146EB">
      <w:pPr>
        <w:spacing w:after="120" w:line="264" w:lineRule="auto"/>
        <w:jc w:val="both"/>
        <w:rPr>
          <w:rFonts w:ascii="Verdana" w:hAnsi="Verdana"/>
          <w:sz w:val="24"/>
          <w:szCs w:val="24"/>
        </w:rPr>
      </w:pPr>
      <w:r w:rsidRPr="00A741DD">
        <w:rPr>
          <w:rFonts w:ascii="Verdana" w:hAnsi="Verdana"/>
          <w:sz w:val="24"/>
          <w:szCs w:val="24"/>
        </w:rPr>
        <w:t xml:space="preserve">However, despite new duties placed on </w:t>
      </w:r>
      <w:r>
        <w:rPr>
          <w:rFonts w:ascii="Verdana" w:hAnsi="Verdana"/>
          <w:sz w:val="24"/>
          <w:szCs w:val="24"/>
        </w:rPr>
        <w:t xml:space="preserve">unitary </w:t>
      </w:r>
      <w:r w:rsidRPr="00A741DD">
        <w:rPr>
          <w:rFonts w:ascii="Verdana" w:hAnsi="Verdana"/>
          <w:sz w:val="24"/>
          <w:szCs w:val="24"/>
        </w:rPr>
        <w:t xml:space="preserve">councils, </w:t>
      </w:r>
      <w:r w:rsidRPr="00A741DD">
        <w:rPr>
          <w:rFonts w:ascii="Verdana" w:hAnsi="Verdana"/>
          <w:b/>
          <w:bCs/>
          <w:sz w:val="24"/>
          <w:szCs w:val="24"/>
        </w:rPr>
        <w:t>the Government has not yet provided a clear, formal definition or detailed guidance</w:t>
      </w:r>
      <w:r w:rsidRPr="00A741DD">
        <w:rPr>
          <w:rFonts w:ascii="Verdana" w:hAnsi="Verdana"/>
          <w:sz w:val="24"/>
          <w:szCs w:val="24"/>
        </w:rPr>
        <w:t xml:space="preserve"> on what neighbourhood governance should look like.</w:t>
      </w:r>
      <w:r>
        <w:rPr>
          <w:rFonts w:ascii="Verdana" w:hAnsi="Verdana"/>
          <w:sz w:val="24"/>
          <w:szCs w:val="24"/>
        </w:rPr>
        <w:t xml:space="preserve"> There is yet to be any role for parish/town councils in these new structures.</w:t>
      </w:r>
    </w:p>
    <w:p w14:paraId="6E53BC4F" w14:textId="77777777" w:rsidR="00A741DD" w:rsidRPr="00A741DD" w:rsidRDefault="00000000" w:rsidP="00B146EB">
      <w:pPr>
        <w:spacing w:after="120" w:line="264" w:lineRule="auto"/>
        <w:jc w:val="both"/>
        <w:rPr>
          <w:rFonts w:ascii="Verdana" w:hAnsi="Verdana"/>
          <w:sz w:val="24"/>
          <w:szCs w:val="24"/>
        </w:rPr>
      </w:pPr>
      <w:r>
        <w:rPr>
          <w:rFonts w:ascii="Verdana" w:hAnsi="Verdana"/>
          <w:sz w:val="24"/>
          <w:szCs w:val="24"/>
        </w:rPr>
        <w:pict w14:anchorId="637A5378">
          <v:rect id="_x0000_i1025" style="width:0;height:1.5pt" o:hralign="center" o:hrstd="t" o:hr="t" fillcolor="#a0a0a0" stroked="f"/>
        </w:pict>
      </w:r>
    </w:p>
    <w:p w14:paraId="1D6C0755" w14:textId="77777777" w:rsidR="00A741DD" w:rsidRPr="00A741DD" w:rsidRDefault="00A741DD" w:rsidP="00B146EB">
      <w:pPr>
        <w:spacing w:after="120" w:line="264" w:lineRule="auto"/>
        <w:jc w:val="both"/>
        <w:rPr>
          <w:rFonts w:ascii="Verdana" w:hAnsi="Verdana"/>
          <w:b/>
          <w:bCs/>
          <w:sz w:val="24"/>
          <w:szCs w:val="24"/>
        </w:rPr>
      </w:pPr>
      <w:r w:rsidRPr="00A741DD">
        <w:rPr>
          <w:rFonts w:ascii="Verdana" w:hAnsi="Verdana"/>
          <w:b/>
          <w:bCs/>
          <w:sz w:val="24"/>
          <w:szCs w:val="24"/>
        </w:rPr>
        <w:t>What the Government Has Said So Far</w:t>
      </w:r>
    </w:p>
    <w:p w14:paraId="5461F941" w14:textId="029B6DBE" w:rsidR="00A741DD" w:rsidRPr="00A741DD" w:rsidRDefault="00A741DD" w:rsidP="00B146EB">
      <w:pPr>
        <w:spacing w:after="120" w:line="264" w:lineRule="auto"/>
        <w:jc w:val="both"/>
        <w:rPr>
          <w:rFonts w:ascii="Verdana" w:hAnsi="Verdana"/>
          <w:sz w:val="24"/>
          <w:szCs w:val="24"/>
        </w:rPr>
      </w:pPr>
      <w:r w:rsidRPr="00A741DD">
        <w:rPr>
          <w:rFonts w:ascii="Verdana" w:hAnsi="Verdana"/>
          <w:sz w:val="24"/>
          <w:szCs w:val="24"/>
        </w:rPr>
        <w:t>Government documents describe neighbourhood governance mainly in broad, outcome</w:t>
      </w:r>
      <w:r w:rsidRPr="00A741DD">
        <w:rPr>
          <w:rFonts w:ascii="Verdana" w:hAnsi="Verdana"/>
          <w:sz w:val="24"/>
          <w:szCs w:val="24"/>
        </w:rPr>
        <w:noBreakHyphen/>
        <w:t xml:space="preserve">focused terms, stating that its purpose is to </w:t>
      </w:r>
      <w:r w:rsidRPr="00A741DD">
        <w:rPr>
          <w:rFonts w:ascii="Verdana" w:hAnsi="Verdana"/>
          <w:b/>
          <w:bCs/>
          <w:sz w:val="24"/>
          <w:szCs w:val="24"/>
        </w:rPr>
        <w:t>“move decision</w:t>
      </w:r>
      <w:r w:rsidRPr="00A741DD">
        <w:rPr>
          <w:rFonts w:ascii="Verdana" w:hAnsi="Verdana"/>
          <w:b/>
          <w:bCs/>
          <w:sz w:val="24"/>
          <w:szCs w:val="24"/>
        </w:rPr>
        <w:noBreakHyphen/>
        <w:t>making closer to residents”</w:t>
      </w:r>
      <w:r w:rsidRPr="00A741DD">
        <w:rPr>
          <w:rFonts w:ascii="Verdana" w:hAnsi="Verdana"/>
          <w:sz w:val="24"/>
          <w:szCs w:val="24"/>
        </w:rPr>
        <w:t xml:space="preserve"> and enable public services to be better organised around local needs. </w:t>
      </w:r>
    </w:p>
    <w:p w14:paraId="4DA4275A" w14:textId="7C15D8BC" w:rsidR="00A741DD" w:rsidRDefault="00A741DD" w:rsidP="00B146EB">
      <w:pPr>
        <w:spacing w:after="120" w:line="264" w:lineRule="auto"/>
        <w:jc w:val="both"/>
        <w:rPr>
          <w:rFonts w:ascii="Verdana" w:hAnsi="Verdana"/>
          <w:sz w:val="24"/>
          <w:szCs w:val="24"/>
        </w:rPr>
      </w:pPr>
      <w:r w:rsidRPr="00A741DD">
        <w:rPr>
          <w:rFonts w:ascii="Verdana" w:hAnsi="Verdana"/>
          <w:sz w:val="24"/>
          <w:szCs w:val="24"/>
        </w:rPr>
        <w:t xml:space="preserve">The Bill gives the Secretary of State powers to </w:t>
      </w:r>
      <w:r w:rsidRPr="00A741DD">
        <w:rPr>
          <w:rFonts w:ascii="Verdana" w:hAnsi="Verdana"/>
          <w:b/>
          <w:bCs/>
          <w:sz w:val="24"/>
          <w:szCs w:val="24"/>
        </w:rPr>
        <w:t>define neighbourhood areas</w:t>
      </w:r>
      <w:r w:rsidRPr="00A741DD">
        <w:rPr>
          <w:rFonts w:ascii="Verdana" w:hAnsi="Verdana"/>
          <w:sz w:val="24"/>
          <w:szCs w:val="24"/>
        </w:rPr>
        <w:t xml:space="preserve"> and set criteria for governance arrangements—but these definitions and criteria have </w:t>
      </w:r>
      <w:r w:rsidRPr="00A741DD">
        <w:rPr>
          <w:rFonts w:ascii="Verdana" w:hAnsi="Verdana"/>
          <w:b/>
          <w:bCs/>
          <w:sz w:val="24"/>
          <w:szCs w:val="24"/>
        </w:rPr>
        <w:t>not yet been issued</w:t>
      </w:r>
      <w:r w:rsidRPr="00A741DD">
        <w:rPr>
          <w:rFonts w:ascii="Verdana" w:hAnsi="Verdana"/>
          <w:sz w:val="24"/>
          <w:szCs w:val="24"/>
        </w:rPr>
        <w:t xml:space="preserve">. </w:t>
      </w:r>
    </w:p>
    <w:p w14:paraId="2D868163" w14:textId="77777777" w:rsidR="00A741DD" w:rsidRPr="00A741DD" w:rsidRDefault="00000000" w:rsidP="00B146EB">
      <w:pPr>
        <w:spacing w:after="120" w:line="264" w:lineRule="auto"/>
        <w:jc w:val="both"/>
        <w:rPr>
          <w:rFonts w:ascii="Verdana" w:hAnsi="Verdana"/>
          <w:sz w:val="24"/>
          <w:szCs w:val="24"/>
        </w:rPr>
      </w:pPr>
      <w:r>
        <w:rPr>
          <w:rFonts w:ascii="Verdana" w:hAnsi="Verdana"/>
          <w:sz w:val="24"/>
          <w:szCs w:val="24"/>
        </w:rPr>
        <w:pict w14:anchorId="66E107F8">
          <v:rect id="_x0000_i1026" style="width:0;height:1.5pt" o:hralign="center" o:hrstd="t" o:hr="t" fillcolor="#a0a0a0" stroked="f"/>
        </w:pict>
      </w:r>
    </w:p>
    <w:p w14:paraId="1C1E76B4" w14:textId="5026231C" w:rsidR="00A741DD" w:rsidRPr="00A741DD" w:rsidRDefault="00A741DD" w:rsidP="00B146EB">
      <w:pPr>
        <w:spacing w:after="120" w:line="264" w:lineRule="auto"/>
        <w:jc w:val="both"/>
        <w:rPr>
          <w:rFonts w:ascii="Verdana" w:hAnsi="Verdana"/>
          <w:b/>
          <w:bCs/>
          <w:sz w:val="24"/>
          <w:szCs w:val="24"/>
        </w:rPr>
      </w:pPr>
      <w:r w:rsidRPr="00A741DD">
        <w:rPr>
          <w:rFonts w:ascii="Verdana" w:hAnsi="Verdana"/>
          <w:b/>
          <w:bCs/>
          <w:sz w:val="24"/>
          <w:szCs w:val="24"/>
        </w:rPr>
        <w:t>Key Gap: No Clear Definition</w:t>
      </w:r>
      <w:r>
        <w:rPr>
          <w:rFonts w:ascii="Verdana" w:hAnsi="Verdana"/>
          <w:b/>
          <w:bCs/>
          <w:sz w:val="24"/>
          <w:szCs w:val="24"/>
        </w:rPr>
        <w:t xml:space="preserve"> or Local Council role</w:t>
      </w:r>
    </w:p>
    <w:p w14:paraId="57BC92A8" w14:textId="77777777" w:rsidR="00A741DD" w:rsidRDefault="00A741DD" w:rsidP="00B146EB">
      <w:pPr>
        <w:spacing w:after="120" w:line="264" w:lineRule="auto"/>
        <w:jc w:val="both"/>
        <w:rPr>
          <w:rFonts w:ascii="Verdana" w:hAnsi="Verdana"/>
          <w:sz w:val="24"/>
          <w:szCs w:val="24"/>
        </w:rPr>
      </w:pPr>
      <w:r w:rsidRPr="00A741DD">
        <w:rPr>
          <w:rFonts w:ascii="Verdana" w:hAnsi="Verdana"/>
          <w:sz w:val="24"/>
          <w:szCs w:val="24"/>
        </w:rPr>
        <w:t xml:space="preserve">Although local authority duties are being introduced, </w:t>
      </w:r>
      <w:r w:rsidRPr="00A741DD">
        <w:rPr>
          <w:rFonts w:ascii="Verdana" w:hAnsi="Verdana"/>
          <w:b/>
          <w:bCs/>
          <w:sz w:val="24"/>
          <w:szCs w:val="24"/>
        </w:rPr>
        <w:t>no statutory or practical definition of “neighbourhood governance” has been set out by the Government</w:t>
      </w:r>
      <w:r w:rsidRPr="00A741DD">
        <w:rPr>
          <w:rFonts w:ascii="Verdana" w:hAnsi="Verdana"/>
          <w:sz w:val="24"/>
          <w:szCs w:val="24"/>
        </w:rPr>
        <w:t>.</w:t>
      </w:r>
    </w:p>
    <w:p w14:paraId="0D53F71A" w14:textId="77777777" w:rsidR="00A741DD" w:rsidRPr="00A741DD" w:rsidRDefault="00A741DD" w:rsidP="00B146EB">
      <w:pPr>
        <w:spacing w:after="120" w:line="264" w:lineRule="auto"/>
        <w:jc w:val="both"/>
        <w:rPr>
          <w:rFonts w:ascii="Verdana" w:hAnsi="Verdana"/>
          <w:sz w:val="24"/>
          <w:szCs w:val="24"/>
        </w:rPr>
      </w:pPr>
      <w:r w:rsidRPr="00A741DD">
        <w:rPr>
          <w:rFonts w:ascii="Verdana" w:hAnsi="Verdana"/>
          <w:sz w:val="24"/>
          <w:szCs w:val="24"/>
        </w:rPr>
        <w:t>This leaves councils uncertain about the scale, form and minimum standards expected.</w:t>
      </w:r>
    </w:p>
    <w:p w14:paraId="5B151EF2" w14:textId="77777777" w:rsidR="00A741DD" w:rsidRPr="00A741DD" w:rsidRDefault="00000000" w:rsidP="00B146EB">
      <w:pPr>
        <w:spacing w:after="120" w:line="264" w:lineRule="auto"/>
        <w:jc w:val="both"/>
        <w:rPr>
          <w:rFonts w:ascii="Verdana" w:hAnsi="Verdana"/>
          <w:sz w:val="24"/>
          <w:szCs w:val="24"/>
        </w:rPr>
      </w:pPr>
      <w:r>
        <w:rPr>
          <w:rFonts w:ascii="Verdana" w:hAnsi="Verdana"/>
          <w:sz w:val="24"/>
          <w:szCs w:val="24"/>
        </w:rPr>
        <w:pict w14:anchorId="0F056631">
          <v:rect id="_x0000_i1027" style="width:0;height:1.5pt" o:hralign="center" o:hrstd="t" o:hr="t" fillcolor="#a0a0a0" stroked="f"/>
        </w:pict>
      </w:r>
    </w:p>
    <w:p w14:paraId="212F52C6" w14:textId="77777777" w:rsidR="00A741DD" w:rsidRPr="00A741DD" w:rsidRDefault="00A741DD" w:rsidP="00B146EB">
      <w:pPr>
        <w:spacing w:after="120" w:line="264" w:lineRule="auto"/>
        <w:jc w:val="both"/>
        <w:rPr>
          <w:rFonts w:ascii="Verdana" w:hAnsi="Verdana"/>
          <w:b/>
          <w:bCs/>
          <w:sz w:val="24"/>
          <w:szCs w:val="24"/>
        </w:rPr>
      </w:pPr>
      <w:r w:rsidRPr="00A741DD">
        <w:rPr>
          <w:rFonts w:ascii="Verdana" w:hAnsi="Verdana"/>
          <w:b/>
          <w:bCs/>
          <w:sz w:val="24"/>
          <w:szCs w:val="24"/>
        </w:rPr>
        <w:t>Implications for Parish and Town Councils</w:t>
      </w:r>
    </w:p>
    <w:p w14:paraId="2F873578" w14:textId="77777777" w:rsidR="00A741DD" w:rsidRPr="00A741DD" w:rsidRDefault="00A741DD" w:rsidP="00B146EB">
      <w:pPr>
        <w:spacing w:after="120" w:line="264" w:lineRule="auto"/>
        <w:jc w:val="both"/>
        <w:rPr>
          <w:rFonts w:ascii="Verdana" w:hAnsi="Verdana"/>
          <w:sz w:val="24"/>
          <w:szCs w:val="24"/>
        </w:rPr>
      </w:pPr>
      <w:r w:rsidRPr="00A741DD">
        <w:rPr>
          <w:rFonts w:ascii="Verdana" w:hAnsi="Verdana"/>
          <w:sz w:val="24"/>
          <w:szCs w:val="24"/>
        </w:rPr>
        <w:t>Neighbourhood governance reforms—driven by the English Devolution and Community Empowerment (EDCE) Bill—have significant implications for parish and town councils. While these bodies are long</w:t>
      </w:r>
      <w:r w:rsidRPr="00A741DD">
        <w:rPr>
          <w:rFonts w:ascii="Verdana" w:hAnsi="Verdana"/>
          <w:sz w:val="24"/>
          <w:szCs w:val="24"/>
        </w:rPr>
        <w:noBreakHyphen/>
        <w:t>established forms of neighbourhood</w:t>
      </w:r>
      <w:r w:rsidRPr="00A741DD">
        <w:rPr>
          <w:rFonts w:ascii="Verdana" w:hAnsi="Verdana"/>
          <w:sz w:val="24"/>
          <w:szCs w:val="24"/>
        </w:rPr>
        <w:noBreakHyphen/>
        <w:t>level democracy, the Government’s proposals introduce new expectations, uncertainty, and potential opportunities.</w:t>
      </w:r>
    </w:p>
    <w:p w14:paraId="711B17A1" w14:textId="77777777" w:rsidR="00A741DD" w:rsidRPr="00A741DD" w:rsidRDefault="00000000" w:rsidP="00B146EB">
      <w:pPr>
        <w:spacing w:after="120" w:line="264" w:lineRule="auto"/>
        <w:jc w:val="both"/>
        <w:rPr>
          <w:rFonts w:ascii="Verdana" w:hAnsi="Verdana"/>
          <w:sz w:val="24"/>
          <w:szCs w:val="24"/>
        </w:rPr>
      </w:pPr>
      <w:r>
        <w:rPr>
          <w:rFonts w:ascii="Verdana" w:hAnsi="Verdana"/>
          <w:sz w:val="24"/>
          <w:szCs w:val="24"/>
        </w:rPr>
        <w:pict w14:anchorId="271A3C4C">
          <v:rect id="_x0000_i1028" style="width:0;height:1.5pt" o:hralign="center" o:hrstd="t" o:hr="t" fillcolor="#a0a0a0" stroked="f"/>
        </w:pict>
      </w:r>
    </w:p>
    <w:p w14:paraId="37666FED" w14:textId="37601A1F" w:rsidR="00A741DD" w:rsidRPr="00A741DD" w:rsidRDefault="00A741DD" w:rsidP="00B146EB">
      <w:pPr>
        <w:spacing w:after="120" w:line="264" w:lineRule="auto"/>
        <w:jc w:val="both"/>
        <w:rPr>
          <w:rFonts w:ascii="Verdana" w:hAnsi="Verdana"/>
          <w:b/>
          <w:bCs/>
          <w:sz w:val="24"/>
          <w:szCs w:val="24"/>
        </w:rPr>
      </w:pPr>
      <w:r w:rsidRPr="00A741DD">
        <w:rPr>
          <w:rFonts w:ascii="Verdana" w:hAnsi="Verdana"/>
          <w:b/>
          <w:bCs/>
          <w:sz w:val="24"/>
          <w:szCs w:val="24"/>
        </w:rPr>
        <w:t>Parish and Town Councils Will No Longer Be the Default Neighbourhood Governance Model</w:t>
      </w:r>
    </w:p>
    <w:p w14:paraId="6FE0BB6D" w14:textId="7CD6D8F8" w:rsidR="00A741DD" w:rsidRDefault="00A741DD" w:rsidP="00B146EB">
      <w:pPr>
        <w:spacing w:after="120" w:line="264" w:lineRule="auto"/>
        <w:jc w:val="both"/>
        <w:rPr>
          <w:rFonts w:ascii="Verdana" w:hAnsi="Verdana"/>
          <w:sz w:val="24"/>
          <w:szCs w:val="24"/>
        </w:rPr>
      </w:pPr>
      <w:r w:rsidRPr="00A741DD">
        <w:rPr>
          <w:rFonts w:ascii="Verdana" w:hAnsi="Verdana"/>
          <w:sz w:val="24"/>
          <w:szCs w:val="24"/>
        </w:rPr>
        <w:t xml:space="preserve">The Government has stated that it </w:t>
      </w:r>
      <w:r w:rsidRPr="00A741DD">
        <w:rPr>
          <w:rFonts w:ascii="Verdana" w:hAnsi="Verdana"/>
          <w:b/>
          <w:bCs/>
          <w:sz w:val="24"/>
          <w:szCs w:val="24"/>
        </w:rPr>
        <w:t xml:space="preserve">“wants to make sure that all local authorities have a way of working with people in their </w:t>
      </w:r>
      <w:r w:rsidRPr="00A741DD">
        <w:rPr>
          <w:rFonts w:ascii="Verdana" w:hAnsi="Verdana"/>
          <w:b/>
          <w:bCs/>
          <w:sz w:val="24"/>
          <w:szCs w:val="24"/>
        </w:rPr>
        <w:lastRenderedPageBreak/>
        <w:t>neighbourhoods, so they are not relying on town and parish councils to do it.”</w:t>
      </w:r>
      <w:r w:rsidRPr="00A741DD">
        <w:rPr>
          <w:rFonts w:ascii="Verdana" w:hAnsi="Verdana"/>
          <w:sz w:val="24"/>
          <w:szCs w:val="24"/>
        </w:rPr>
        <w:t xml:space="preserve"> </w:t>
      </w:r>
    </w:p>
    <w:p w14:paraId="11729228" w14:textId="77777777" w:rsidR="00A741DD" w:rsidRPr="00A741DD" w:rsidRDefault="00000000" w:rsidP="00B146EB">
      <w:pPr>
        <w:spacing w:after="120" w:line="264" w:lineRule="auto"/>
        <w:jc w:val="both"/>
        <w:rPr>
          <w:rFonts w:ascii="Verdana" w:hAnsi="Verdana"/>
          <w:sz w:val="24"/>
          <w:szCs w:val="24"/>
        </w:rPr>
      </w:pPr>
      <w:r>
        <w:rPr>
          <w:rFonts w:ascii="Verdana" w:hAnsi="Verdana"/>
          <w:sz w:val="24"/>
          <w:szCs w:val="24"/>
        </w:rPr>
        <w:pict w14:anchorId="3487FE96">
          <v:rect id="_x0000_i1029" style="width:0;height:1.5pt" o:hralign="center" o:hrstd="t" o:hr="t" fillcolor="#a0a0a0" stroked="f"/>
        </w:pict>
      </w:r>
    </w:p>
    <w:p w14:paraId="735DCC6A" w14:textId="7C75D37F" w:rsidR="00A741DD" w:rsidRPr="00A741DD" w:rsidRDefault="00A741DD" w:rsidP="00B146EB">
      <w:pPr>
        <w:spacing w:after="120" w:line="264" w:lineRule="auto"/>
        <w:jc w:val="both"/>
        <w:rPr>
          <w:rFonts w:ascii="Verdana" w:hAnsi="Verdana"/>
          <w:b/>
          <w:bCs/>
          <w:sz w:val="24"/>
          <w:szCs w:val="24"/>
        </w:rPr>
      </w:pPr>
      <w:r w:rsidRPr="00A741DD">
        <w:rPr>
          <w:rFonts w:ascii="Verdana" w:hAnsi="Verdana"/>
          <w:b/>
          <w:bCs/>
          <w:sz w:val="24"/>
          <w:szCs w:val="24"/>
        </w:rPr>
        <w:t>Uncertainty About Their Future Role</w:t>
      </w:r>
    </w:p>
    <w:p w14:paraId="7077EE13" w14:textId="77777777" w:rsidR="00A741DD" w:rsidRPr="00A741DD" w:rsidRDefault="00A741DD" w:rsidP="00B146EB">
      <w:pPr>
        <w:spacing w:after="120" w:line="264" w:lineRule="auto"/>
        <w:jc w:val="both"/>
        <w:rPr>
          <w:rFonts w:ascii="Verdana" w:hAnsi="Verdana"/>
          <w:sz w:val="24"/>
          <w:szCs w:val="24"/>
        </w:rPr>
      </w:pPr>
      <w:r w:rsidRPr="00A741DD">
        <w:rPr>
          <w:rFonts w:ascii="Verdana" w:hAnsi="Verdana"/>
          <w:sz w:val="24"/>
          <w:szCs w:val="24"/>
        </w:rPr>
        <w:t>Because the Government has not yet defined:</w:t>
      </w:r>
    </w:p>
    <w:p w14:paraId="43F53A93" w14:textId="77777777" w:rsidR="00A741DD" w:rsidRPr="00A741DD" w:rsidRDefault="00A741DD" w:rsidP="00B146EB">
      <w:pPr>
        <w:numPr>
          <w:ilvl w:val="0"/>
          <w:numId w:val="4"/>
        </w:numPr>
        <w:spacing w:after="120" w:line="264" w:lineRule="auto"/>
        <w:jc w:val="both"/>
        <w:rPr>
          <w:rFonts w:ascii="Verdana" w:hAnsi="Verdana"/>
          <w:sz w:val="24"/>
          <w:szCs w:val="24"/>
        </w:rPr>
      </w:pPr>
      <w:r w:rsidRPr="00A741DD">
        <w:rPr>
          <w:rFonts w:ascii="Verdana" w:hAnsi="Verdana"/>
          <w:sz w:val="24"/>
          <w:szCs w:val="24"/>
        </w:rPr>
        <w:t>what constitutes a neighbourhood governance structure, or</w:t>
      </w:r>
    </w:p>
    <w:p w14:paraId="31D4F3FE" w14:textId="77777777" w:rsidR="00A741DD" w:rsidRPr="00A741DD" w:rsidRDefault="00A741DD" w:rsidP="00B146EB">
      <w:pPr>
        <w:numPr>
          <w:ilvl w:val="0"/>
          <w:numId w:val="4"/>
        </w:numPr>
        <w:spacing w:after="120" w:line="264" w:lineRule="auto"/>
        <w:jc w:val="both"/>
        <w:rPr>
          <w:rFonts w:ascii="Verdana" w:hAnsi="Verdana"/>
          <w:sz w:val="24"/>
          <w:szCs w:val="24"/>
        </w:rPr>
      </w:pPr>
      <w:r w:rsidRPr="00A741DD">
        <w:rPr>
          <w:rFonts w:ascii="Verdana" w:hAnsi="Verdana"/>
          <w:sz w:val="24"/>
          <w:szCs w:val="24"/>
        </w:rPr>
        <w:t>how these structures will interact with existing parish councils,</w:t>
      </w:r>
    </w:p>
    <w:p w14:paraId="51A121E7" w14:textId="77777777" w:rsidR="00A741DD" w:rsidRPr="00A741DD" w:rsidRDefault="00A741DD" w:rsidP="00B146EB">
      <w:pPr>
        <w:spacing w:after="120" w:line="264" w:lineRule="auto"/>
        <w:jc w:val="both"/>
        <w:rPr>
          <w:rFonts w:ascii="Verdana" w:hAnsi="Verdana"/>
          <w:sz w:val="24"/>
          <w:szCs w:val="24"/>
        </w:rPr>
      </w:pPr>
      <w:r w:rsidRPr="00A741DD">
        <w:rPr>
          <w:rFonts w:ascii="Verdana" w:hAnsi="Verdana"/>
          <w:sz w:val="24"/>
          <w:szCs w:val="24"/>
        </w:rPr>
        <w:t xml:space="preserve">parish and town councils face </w:t>
      </w:r>
      <w:r w:rsidRPr="00A741DD">
        <w:rPr>
          <w:rFonts w:ascii="Verdana" w:hAnsi="Verdana"/>
          <w:b/>
          <w:bCs/>
          <w:sz w:val="24"/>
          <w:szCs w:val="24"/>
        </w:rPr>
        <w:t>uncertainty</w:t>
      </w:r>
      <w:r w:rsidRPr="00A741DD">
        <w:rPr>
          <w:rFonts w:ascii="Verdana" w:hAnsi="Verdana"/>
          <w:sz w:val="24"/>
          <w:szCs w:val="24"/>
        </w:rPr>
        <w:t xml:space="preserve"> regarding:</w:t>
      </w:r>
    </w:p>
    <w:p w14:paraId="2D9E7176" w14:textId="77777777" w:rsidR="00A741DD" w:rsidRPr="00A741DD" w:rsidRDefault="00A741DD" w:rsidP="00B146EB">
      <w:pPr>
        <w:numPr>
          <w:ilvl w:val="0"/>
          <w:numId w:val="5"/>
        </w:numPr>
        <w:spacing w:after="120" w:line="264" w:lineRule="auto"/>
        <w:jc w:val="both"/>
        <w:rPr>
          <w:rFonts w:ascii="Verdana" w:hAnsi="Verdana"/>
          <w:sz w:val="24"/>
          <w:szCs w:val="24"/>
        </w:rPr>
      </w:pPr>
      <w:r w:rsidRPr="00A741DD">
        <w:rPr>
          <w:rFonts w:ascii="Verdana" w:hAnsi="Verdana"/>
          <w:sz w:val="24"/>
          <w:szCs w:val="24"/>
        </w:rPr>
        <w:t>Their statutory position within the new framework</w:t>
      </w:r>
    </w:p>
    <w:p w14:paraId="32738DD7" w14:textId="77777777" w:rsidR="00A741DD" w:rsidRPr="00A741DD" w:rsidRDefault="00A741DD" w:rsidP="00B146EB">
      <w:pPr>
        <w:numPr>
          <w:ilvl w:val="0"/>
          <w:numId w:val="5"/>
        </w:numPr>
        <w:spacing w:after="120" w:line="264" w:lineRule="auto"/>
        <w:jc w:val="both"/>
        <w:rPr>
          <w:rFonts w:ascii="Verdana" w:hAnsi="Verdana"/>
          <w:sz w:val="24"/>
          <w:szCs w:val="24"/>
        </w:rPr>
      </w:pPr>
      <w:r w:rsidRPr="00A741DD">
        <w:rPr>
          <w:rFonts w:ascii="Verdana" w:hAnsi="Verdana"/>
          <w:sz w:val="24"/>
          <w:szCs w:val="24"/>
        </w:rPr>
        <w:t>Whether their existing roles will be strengthened, diluted, or duplicated</w:t>
      </w:r>
    </w:p>
    <w:p w14:paraId="48454A78" w14:textId="77777777" w:rsidR="00A741DD" w:rsidRPr="00A741DD" w:rsidRDefault="00000000" w:rsidP="00B146EB">
      <w:pPr>
        <w:spacing w:after="120" w:line="264" w:lineRule="auto"/>
        <w:jc w:val="both"/>
        <w:rPr>
          <w:rFonts w:ascii="Verdana" w:hAnsi="Verdana"/>
          <w:sz w:val="24"/>
          <w:szCs w:val="24"/>
        </w:rPr>
      </w:pPr>
      <w:r>
        <w:rPr>
          <w:rFonts w:ascii="Verdana" w:hAnsi="Verdana"/>
          <w:sz w:val="24"/>
          <w:szCs w:val="24"/>
        </w:rPr>
        <w:pict w14:anchorId="603E8533">
          <v:rect id="_x0000_i1030" style="width:0;height:1.5pt" o:hralign="center" o:hrstd="t" o:hr="t" fillcolor="#a0a0a0" stroked="f"/>
        </w:pict>
      </w:r>
    </w:p>
    <w:p w14:paraId="2546AAD9" w14:textId="77777777" w:rsidR="00A741DD" w:rsidRPr="00A741DD" w:rsidRDefault="00A741DD" w:rsidP="00B146EB">
      <w:pPr>
        <w:spacing w:after="120" w:line="264" w:lineRule="auto"/>
        <w:jc w:val="both"/>
        <w:rPr>
          <w:rFonts w:ascii="Verdana" w:hAnsi="Verdana"/>
          <w:b/>
          <w:bCs/>
          <w:sz w:val="24"/>
          <w:szCs w:val="24"/>
        </w:rPr>
      </w:pPr>
      <w:r w:rsidRPr="00A741DD">
        <w:rPr>
          <w:rFonts w:ascii="Verdana" w:hAnsi="Verdana"/>
          <w:b/>
          <w:bCs/>
          <w:sz w:val="24"/>
          <w:szCs w:val="24"/>
        </w:rPr>
        <w:t>3. Potential Overlap or Duplication</w:t>
      </w:r>
    </w:p>
    <w:p w14:paraId="231504BA" w14:textId="2B9E5E54" w:rsidR="00A741DD" w:rsidRPr="00A741DD" w:rsidRDefault="00A741DD" w:rsidP="00B146EB">
      <w:pPr>
        <w:spacing w:after="120" w:line="264" w:lineRule="auto"/>
        <w:jc w:val="both"/>
        <w:rPr>
          <w:rFonts w:ascii="Verdana" w:hAnsi="Verdana"/>
          <w:sz w:val="24"/>
          <w:szCs w:val="24"/>
        </w:rPr>
      </w:pPr>
      <w:r w:rsidRPr="00A741DD">
        <w:rPr>
          <w:rFonts w:ascii="Verdana" w:hAnsi="Verdana"/>
          <w:sz w:val="24"/>
          <w:szCs w:val="24"/>
        </w:rPr>
        <w:t xml:space="preserve">With the Secretary of State empowered to </w:t>
      </w:r>
      <w:r w:rsidRPr="00A741DD">
        <w:rPr>
          <w:rFonts w:ascii="Verdana" w:hAnsi="Verdana"/>
          <w:b/>
          <w:bCs/>
          <w:sz w:val="24"/>
          <w:szCs w:val="24"/>
        </w:rPr>
        <w:t>define neighbourhood areas</w:t>
      </w:r>
      <w:r w:rsidRPr="00A741DD">
        <w:rPr>
          <w:rFonts w:ascii="Verdana" w:hAnsi="Verdana"/>
          <w:sz w:val="24"/>
          <w:szCs w:val="24"/>
        </w:rPr>
        <w:t xml:space="preserve"> and set criteria for governance arrangements—yet without definitions currently in place—there is a risk that new, imposed neighbourhood structures may </w:t>
      </w:r>
      <w:r w:rsidRPr="00A741DD">
        <w:rPr>
          <w:rFonts w:ascii="Verdana" w:hAnsi="Verdana"/>
          <w:b/>
          <w:bCs/>
          <w:sz w:val="24"/>
          <w:szCs w:val="24"/>
        </w:rPr>
        <w:t xml:space="preserve">overlap with existing </w:t>
      </w:r>
      <w:proofErr w:type="spellStart"/>
      <w:r w:rsidRPr="00A741DD">
        <w:rPr>
          <w:rFonts w:ascii="Verdana" w:hAnsi="Verdana"/>
          <w:b/>
          <w:bCs/>
          <w:sz w:val="24"/>
          <w:szCs w:val="24"/>
        </w:rPr>
        <w:t>parished</w:t>
      </w:r>
      <w:proofErr w:type="spellEnd"/>
      <w:r w:rsidRPr="00A741DD">
        <w:rPr>
          <w:rFonts w:ascii="Verdana" w:hAnsi="Verdana"/>
          <w:b/>
          <w:bCs/>
          <w:sz w:val="24"/>
          <w:szCs w:val="24"/>
        </w:rPr>
        <w:t xml:space="preserve"> areas</w:t>
      </w:r>
      <w:r>
        <w:rPr>
          <w:rFonts w:ascii="Verdana" w:hAnsi="Verdana"/>
          <w:b/>
          <w:bCs/>
          <w:sz w:val="24"/>
          <w:szCs w:val="24"/>
        </w:rPr>
        <w:t xml:space="preserve"> or the work of parish/town councils</w:t>
      </w:r>
      <w:r w:rsidRPr="00A741DD">
        <w:rPr>
          <w:rFonts w:ascii="Verdana" w:hAnsi="Verdana"/>
          <w:sz w:val="24"/>
          <w:szCs w:val="24"/>
        </w:rPr>
        <w:t xml:space="preserve">. </w:t>
      </w:r>
    </w:p>
    <w:p w14:paraId="78630864" w14:textId="77777777" w:rsidR="00A741DD" w:rsidRPr="00A741DD" w:rsidRDefault="00A741DD" w:rsidP="00B146EB">
      <w:pPr>
        <w:spacing w:after="120" w:line="264" w:lineRule="auto"/>
        <w:jc w:val="both"/>
        <w:rPr>
          <w:rFonts w:ascii="Verdana" w:hAnsi="Verdana"/>
          <w:sz w:val="24"/>
          <w:szCs w:val="24"/>
        </w:rPr>
      </w:pPr>
      <w:r w:rsidRPr="00A741DD">
        <w:rPr>
          <w:rFonts w:ascii="Verdana" w:hAnsi="Verdana"/>
          <w:sz w:val="24"/>
          <w:szCs w:val="24"/>
        </w:rPr>
        <w:t>This could lead to:</w:t>
      </w:r>
    </w:p>
    <w:p w14:paraId="0A45E6B5" w14:textId="77777777" w:rsidR="00A741DD" w:rsidRPr="00A741DD" w:rsidRDefault="00A741DD" w:rsidP="00B146EB">
      <w:pPr>
        <w:numPr>
          <w:ilvl w:val="0"/>
          <w:numId w:val="6"/>
        </w:numPr>
        <w:spacing w:after="120" w:line="264" w:lineRule="auto"/>
        <w:jc w:val="both"/>
        <w:rPr>
          <w:rFonts w:ascii="Verdana" w:hAnsi="Verdana"/>
          <w:sz w:val="24"/>
          <w:szCs w:val="24"/>
        </w:rPr>
      </w:pPr>
      <w:r w:rsidRPr="00A741DD">
        <w:rPr>
          <w:rFonts w:ascii="Verdana" w:hAnsi="Verdana"/>
          <w:sz w:val="24"/>
          <w:szCs w:val="24"/>
        </w:rPr>
        <w:t>Confusion over responsibilities</w:t>
      </w:r>
    </w:p>
    <w:p w14:paraId="36B06354" w14:textId="77777777" w:rsidR="00A741DD" w:rsidRPr="00A741DD" w:rsidRDefault="00A741DD" w:rsidP="00B146EB">
      <w:pPr>
        <w:numPr>
          <w:ilvl w:val="0"/>
          <w:numId w:val="6"/>
        </w:numPr>
        <w:spacing w:after="120" w:line="264" w:lineRule="auto"/>
        <w:jc w:val="both"/>
        <w:rPr>
          <w:rFonts w:ascii="Verdana" w:hAnsi="Verdana"/>
          <w:sz w:val="24"/>
          <w:szCs w:val="24"/>
        </w:rPr>
      </w:pPr>
      <w:r w:rsidRPr="00A741DD">
        <w:rPr>
          <w:rFonts w:ascii="Verdana" w:hAnsi="Verdana"/>
          <w:sz w:val="24"/>
          <w:szCs w:val="24"/>
        </w:rPr>
        <w:t>Blurred lines of accountability</w:t>
      </w:r>
    </w:p>
    <w:p w14:paraId="27DF627C" w14:textId="77777777" w:rsidR="00A741DD" w:rsidRPr="00A741DD" w:rsidRDefault="00A741DD" w:rsidP="00B146EB">
      <w:pPr>
        <w:numPr>
          <w:ilvl w:val="0"/>
          <w:numId w:val="6"/>
        </w:numPr>
        <w:spacing w:after="120" w:line="264" w:lineRule="auto"/>
        <w:jc w:val="both"/>
        <w:rPr>
          <w:rFonts w:ascii="Verdana" w:hAnsi="Verdana"/>
          <w:sz w:val="24"/>
          <w:szCs w:val="24"/>
        </w:rPr>
      </w:pPr>
      <w:r w:rsidRPr="00A741DD">
        <w:rPr>
          <w:rFonts w:ascii="Verdana" w:hAnsi="Verdana"/>
          <w:sz w:val="24"/>
          <w:szCs w:val="24"/>
        </w:rPr>
        <w:t>Challenges in community engagement</w:t>
      </w:r>
    </w:p>
    <w:p w14:paraId="3FD20823" w14:textId="77777777" w:rsidR="00A741DD" w:rsidRPr="00A741DD" w:rsidRDefault="00000000" w:rsidP="00B146EB">
      <w:pPr>
        <w:spacing w:after="120" w:line="264" w:lineRule="auto"/>
        <w:jc w:val="both"/>
        <w:rPr>
          <w:rFonts w:ascii="Verdana" w:hAnsi="Verdana"/>
          <w:sz w:val="24"/>
          <w:szCs w:val="24"/>
        </w:rPr>
      </w:pPr>
      <w:r>
        <w:rPr>
          <w:rFonts w:ascii="Verdana" w:hAnsi="Verdana"/>
          <w:sz w:val="24"/>
          <w:szCs w:val="24"/>
        </w:rPr>
        <w:pict w14:anchorId="5988E505">
          <v:rect id="_x0000_i1031" style="width:0;height:1.5pt" o:hralign="center" o:hrstd="t" o:hr="t" fillcolor="#a0a0a0" stroked="f"/>
        </w:pict>
      </w:r>
    </w:p>
    <w:p w14:paraId="6E52F6CE" w14:textId="77777777" w:rsidR="00A741DD" w:rsidRPr="00A741DD" w:rsidRDefault="00A741DD" w:rsidP="00B146EB">
      <w:pPr>
        <w:spacing w:after="120" w:line="264" w:lineRule="auto"/>
        <w:jc w:val="both"/>
        <w:rPr>
          <w:rFonts w:ascii="Verdana" w:hAnsi="Verdana"/>
          <w:b/>
          <w:bCs/>
          <w:sz w:val="24"/>
          <w:szCs w:val="24"/>
        </w:rPr>
      </w:pPr>
      <w:r w:rsidRPr="00A741DD">
        <w:rPr>
          <w:rFonts w:ascii="Verdana" w:hAnsi="Verdana"/>
          <w:b/>
          <w:bCs/>
          <w:sz w:val="24"/>
          <w:szCs w:val="24"/>
        </w:rPr>
        <w:t>Summary</w:t>
      </w:r>
    </w:p>
    <w:p w14:paraId="506576D0" w14:textId="77777777" w:rsidR="00A741DD" w:rsidRDefault="00A741DD" w:rsidP="00B146EB">
      <w:pPr>
        <w:spacing w:after="120" w:line="264" w:lineRule="auto"/>
        <w:jc w:val="both"/>
        <w:rPr>
          <w:rFonts w:ascii="Verdana" w:hAnsi="Verdana"/>
          <w:b/>
          <w:bCs/>
          <w:sz w:val="24"/>
          <w:szCs w:val="24"/>
        </w:rPr>
      </w:pPr>
      <w:r w:rsidRPr="00A741DD">
        <w:rPr>
          <w:rFonts w:ascii="Verdana" w:hAnsi="Verdana"/>
          <w:b/>
          <w:bCs/>
          <w:sz w:val="24"/>
          <w:szCs w:val="24"/>
        </w:rPr>
        <w:t>Parish and town councils are likely to remain important, but their role is no longer assumed or guaranteed.</w:t>
      </w:r>
    </w:p>
    <w:p w14:paraId="7FD322E2" w14:textId="43FE9DBE" w:rsidR="00A741DD" w:rsidRPr="00A741DD" w:rsidRDefault="00A741DD" w:rsidP="00B146EB">
      <w:pPr>
        <w:spacing w:after="120" w:line="264" w:lineRule="auto"/>
        <w:jc w:val="both"/>
        <w:rPr>
          <w:rFonts w:ascii="Verdana" w:hAnsi="Verdana"/>
          <w:sz w:val="24"/>
          <w:szCs w:val="24"/>
        </w:rPr>
      </w:pPr>
      <w:r>
        <w:rPr>
          <w:rFonts w:ascii="Verdana" w:hAnsi="Verdana"/>
          <w:sz w:val="24"/>
          <w:szCs w:val="24"/>
        </w:rPr>
        <w:t>We</w:t>
      </w:r>
      <w:r w:rsidRPr="00A741DD">
        <w:rPr>
          <w:rFonts w:ascii="Verdana" w:hAnsi="Verdana"/>
          <w:sz w:val="24"/>
          <w:szCs w:val="24"/>
        </w:rPr>
        <w:t xml:space="preserve"> face a period of uncertainty while the Government develops regulations defining neighbourhood areas and governance standards. Until clarity is provided, councils must prepare for:</w:t>
      </w:r>
    </w:p>
    <w:p w14:paraId="61EE4796" w14:textId="77777777" w:rsidR="00A741DD" w:rsidRPr="00A741DD" w:rsidRDefault="00A741DD" w:rsidP="00B146EB">
      <w:pPr>
        <w:numPr>
          <w:ilvl w:val="0"/>
          <w:numId w:val="8"/>
        </w:numPr>
        <w:spacing w:after="120" w:line="264" w:lineRule="auto"/>
        <w:jc w:val="both"/>
        <w:rPr>
          <w:rFonts w:ascii="Verdana" w:hAnsi="Verdana"/>
          <w:sz w:val="24"/>
          <w:szCs w:val="24"/>
        </w:rPr>
      </w:pPr>
      <w:r w:rsidRPr="00A741DD">
        <w:rPr>
          <w:rFonts w:ascii="Verdana" w:hAnsi="Verdana"/>
          <w:sz w:val="24"/>
          <w:szCs w:val="24"/>
        </w:rPr>
        <w:t>Possible structural changes</w:t>
      </w:r>
    </w:p>
    <w:p w14:paraId="0D3D3FB4" w14:textId="77777777" w:rsidR="00A741DD" w:rsidRPr="00A741DD" w:rsidRDefault="00A741DD" w:rsidP="00B146EB">
      <w:pPr>
        <w:numPr>
          <w:ilvl w:val="0"/>
          <w:numId w:val="8"/>
        </w:numPr>
        <w:spacing w:after="120" w:line="264" w:lineRule="auto"/>
        <w:jc w:val="both"/>
        <w:rPr>
          <w:rFonts w:ascii="Verdana" w:hAnsi="Verdana"/>
          <w:sz w:val="24"/>
          <w:szCs w:val="24"/>
        </w:rPr>
      </w:pPr>
      <w:r w:rsidRPr="00A741DD">
        <w:rPr>
          <w:rFonts w:ascii="Verdana" w:hAnsi="Verdana"/>
          <w:sz w:val="24"/>
          <w:szCs w:val="24"/>
        </w:rPr>
        <w:t>Integration with new neighbourhood models</w:t>
      </w:r>
    </w:p>
    <w:p w14:paraId="01C199B0" w14:textId="77777777" w:rsidR="00A741DD" w:rsidRPr="00A741DD" w:rsidRDefault="00A741DD" w:rsidP="00B146EB">
      <w:pPr>
        <w:numPr>
          <w:ilvl w:val="0"/>
          <w:numId w:val="8"/>
        </w:numPr>
        <w:spacing w:after="120" w:line="264" w:lineRule="auto"/>
        <w:jc w:val="both"/>
        <w:rPr>
          <w:rFonts w:ascii="Verdana" w:hAnsi="Verdana"/>
          <w:sz w:val="24"/>
          <w:szCs w:val="24"/>
        </w:rPr>
      </w:pPr>
      <w:r w:rsidRPr="00A741DD">
        <w:rPr>
          <w:rFonts w:ascii="Verdana" w:hAnsi="Verdana"/>
          <w:sz w:val="24"/>
          <w:szCs w:val="24"/>
        </w:rPr>
        <w:t>The need to demonstrate strong community value</w:t>
      </w:r>
    </w:p>
    <w:p w14:paraId="2744339A" w14:textId="06F25C32" w:rsidR="00A741DD" w:rsidRDefault="00000000" w:rsidP="00B146EB">
      <w:pPr>
        <w:spacing w:after="120" w:line="264" w:lineRule="auto"/>
        <w:jc w:val="both"/>
        <w:rPr>
          <w:rFonts w:ascii="Verdana" w:hAnsi="Verdana"/>
          <w:sz w:val="24"/>
          <w:szCs w:val="24"/>
        </w:rPr>
      </w:pPr>
      <w:r>
        <w:rPr>
          <w:rFonts w:ascii="Verdana" w:hAnsi="Verdana"/>
          <w:sz w:val="24"/>
          <w:szCs w:val="24"/>
        </w:rPr>
        <w:pict w14:anchorId="7E7C706F">
          <v:rect id="_x0000_i1032" style="width:0;height:1.5pt" o:hralign="center" o:hrstd="t" o:hr="t" fillcolor="#a0a0a0" stroked="f"/>
        </w:pict>
      </w:r>
    </w:p>
    <w:p w14:paraId="6B7AFC35" w14:textId="77777777" w:rsidR="00A741DD" w:rsidRDefault="00A741DD" w:rsidP="00B146EB">
      <w:pPr>
        <w:spacing w:after="120" w:line="264" w:lineRule="auto"/>
        <w:jc w:val="both"/>
        <w:rPr>
          <w:rFonts w:ascii="Verdana" w:hAnsi="Verdana"/>
          <w:sz w:val="24"/>
          <w:szCs w:val="24"/>
        </w:rPr>
      </w:pPr>
    </w:p>
    <w:p w14:paraId="114443BF" w14:textId="328883BF" w:rsidR="00746C39" w:rsidRPr="00746C39" w:rsidRDefault="00746C39" w:rsidP="00B146EB">
      <w:pPr>
        <w:spacing w:after="120" w:line="264" w:lineRule="auto"/>
        <w:jc w:val="both"/>
        <w:rPr>
          <w:rFonts w:ascii="Verdana" w:hAnsi="Verdana"/>
          <w:sz w:val="24"/>
          <w:szCs w:val="24"/>
        </w:rPr>
      </w:pPr>
      <w:r w:rsidRPr="00746C39">
        <w:rPr>
          <w:rFonts w:ascii="Verdana" w:hAnsi="Verdana"/>
          <w:sz w:val="24"/>
          <w:szCs w:val="24"/>
        </w:rPr>
        <w:lastRenderedPageBreak/>
        <w:t xml:space="preserve">Below is a </w:t>
      </w:r>
      <w:r w:rsidRPr="00746C39">
        <w:rPr>
          <w:rFonts w:ascii="Verdana" w:hAnsi="Verdana"/>
          <w:b/>
          <w:bCs/>
          <w:sz w:val="24"/>
          <w:szCs w:val="24"/>
        </w:rPr>
        <w:t>ready</w:t>
      </w:r>
      <w:r w:rsidRPr="00746C39">
        <w:rPr>
          <w:rFonts w:ascii="Verdana" w:hAnsi="Verdana"/>
          <w:b/>
          <w:bCs/>
          <w:sz w:val="24"/>
          <w:szCs w:val="24"/>
        </w:rPr>
        <w:noBreakHyphen/>
        <w:t>to</w:t>
      </w:r>
      <w:r w:rsidRPr="00746C39">
        <w:rPr>
          <w:rFonts w:ascii="Verdana" w:hAnsi="Verdana"/>
          <w:b/>
          <w:bCs/>
          <w:sz w:val="24"/>
          <w:szCs w:val="24"/>
        </w:rPr>
        <w:noBreakHyphen/>
        <w:t>use template motion</w:t>
      </w:r>
      <w:r w:rsidRPr="00746C39">
        <w:rPr>
          <w:rFonts w:ascii="Verdana" w:hAnsi="Verdana"/>
          <w:sz w:val="24"/>
          <w:szCs w:val="24"/>
        </w:rPr>
        <w:t xml:space="preserve"> that a parish or town council can adopt. It reflects the current policy context, including the Government’s intention </w:t>
      </w:r>
      <w:r w:rsidRPr="00746C39">
        <w:rPr>
          <w:rFonts w:ascii="Verdana" w:hAnsi="Verdana"/>
          <w:b/>
          <w:bCs/>
          <w:sz w:val="24"/>
          <w:szCs w:val="24"/>
        </w:rPr>
        <w:t>not to rely solely on parish and town councils for neighbourhood governance</w:t>
      </w:r>
      <w:r w:rsidRPr="00746C39">
        <w:rPr>
          <w:rFonts w:ascii="Verdana" w:hAnsi="Verdana"/>
          <w:sz w:val="24"/>
          <w:szCs w:val="24"/>
        </w:rPr>
        <w:t xml:space="preserve">, and the lack of detailed guidance on how new structures will work alongside existing local councils. </w:t>
      </w:r>
    </w:p>
    <w:p w14:paraId="02E7A6F2" w14:textId="77777777" w:rsidR="00746C39" w:rsidRPr="00746C39" w:rsidRDefault="00000000" w:rsidP="00B146EB">
      <w:pPr>
        <w:jc w:val="both"/>
        <w:rPr>
          <w:rFonts w:ascii="Verdana" w:hAnsi="Verdana"/>
          <w:sz w:val="24"/>
          <w:szCs w:val="24"/>
        </w:rPr>
      </w:pPr>
      <w:r>
        <w:rPr>
          <w:rFonts w:ascii="Verdana" w:hAnsi="Verdana"/>
          <w:sz w:val="24"/>
          <w:szCs w:val="24"/>
        </w:rPr>
        <w:pict w14:anchorId="17C75A56">
          <v:rect id="_x0000_i1033" style="width:0;height:1.5pt" o:hralign="center" o:hrstd="t" o:hr="t" fillcolor="#a0a0a0" stroked="f"/>
        </w:pict>
      </w:r>
    </w:p>
    <w:p w14:paraId="0BFC3A01" w14:textId="77777777" w:rsidR="00746C39" w:rsidRPr="00746C39" w:rsidRDefault="00746C39" w:rsidP="00B146EB">
      <w:pPr>
        <w:jc w:val="both"/>
        <w:rPr>
          <w:rFonts w:ascii="Verdana" w:hAnsi="Verdana"/>
          <w:b/>
          <w:bCs/>
          <w:sz w:val="24"/>
          <w:szCs w:val="24"/>
        </w:rPr>
      </w:pPr>
      <w:r w:rsidRPr="00746C39">
        <w:rPr>
          <w:rFonts w:ascii="Verdana" w:hAnsi="Verdana"/>
          <w:b/>
          <w:bCs/>
          <w:sz w:val="24"/>
          <w:szCs w:val="24"/>
        </w:rPr>
        <w:t>Template Motion: Ensuring an Influential Role for Parish/Town Councils in Neighbourhood Governance</w:t>
      </w:r>
    </w:p>
    <w:p w14:paraId="6649F2A8" w14:textId="77777777" w:rsidR="00746C39" w:rsidRPr="00746C39" w:rsidRDefault="00746C39" w:rsidP="00B146EB">
      <w:pPr>
        <w:jc w:val="both"/>
        <w:rPr>
          <w:rFonts w:ascii="Verdana" w:hAnsi="Verdana"/>
          <w:sz w:val="24"/>
          <w:szCs w:val="24"/>
        </w:rPr>
      </w:pPr>
      <w:r w:rsidRPr="00746C39">
        <w:rPr>
          <w:rFonts w:ascii="Verdana" w:hAnsi="Verdana"/>
          <w:b/>
          <w:bCs/>
          <w:sz w:val="24"/>
          <w:szCs w:val="24"/>
        </w:rPr>
        <w:t>[Council Name] Parish/Town Council</w:t>
      </w:r>
    </w:p>
    <w:p w14:paraId="3DEF1401" w14:textId="77777777" w:rsidR="00746C39" w:rsidRPr="00746C39" w:rsidRDefault="00746C39" w:rsidP="00B146EB">
      <w:pPr>
        <w:jc w:val="both"/>
        <w:rPr>
          <w:rFonts w:ascii="Verdana" w:hAnsi="Verdana"/>
          <w:sz w:val="24"/>
          <w:szCs w:val="24"/>
        </w:rPr>
      </w:pPr>
      <w:r w:rsidRPr="00746C39">
        <w:rPr>
          <w:rFonts w:ascii="Verdana" w:hAnsi="Verdana"/>
          <w:b/>
          <w:bCs/>
          <w:sz w:val="24"/>
          <w:szCs w:val="24"/>
        </w:rPr>
        <w:t>Motion for Resolution</w:t>
      </w:r>
    </w:p>
    <w:p w14:paraId="17DF3405" w14:textId="77777777" w:rsidR="00746C39" w:rsidRPr="00746C39" w:rsidRDefault="00746C39" w:rsidP="00B146EB">
      <w:pPr>
        <w:jc w:val="both"/>
        <w:rPr>
          <w:rFonts w:ascii="Verdana" w:hAnsi="Verdana"/>
          <w:sz w:val="24"/>
          <w:szCs w:val="24"/>
        </w:rPr>
      </w:pPr>
      <w:r w:rsidRPr="00746C39">
        <w:rPr>
          <w:rFonts w:ascii="Verdana" w:hAnsi="Verdana"/>
          <w:b/>
          <w:bCs/>
          <w:sz w:val="24"/>
          <w:szCs w:val="24"/>
        </w:rPr>
        <w:t>Date:</w:t>
      </w:r>
      <w:r w:rsidRPr="00746C39">
        <w:rPr>
          <w:rFonts w:ascii="Verdana" w:hAnsi="Verdana"/>
          <w:sz w:val="24"/>
          <w:szCs w:val="24"/>
        </w:rPr>
        <w:br/>
      </w:r>
      <w:r w:rsidRPr="00746C39">
        <w:rPr>
          <w:rFonts w:ascii="Verdana" w:hAnsi="Verdana"/>
          <w:b/>
          <w:bCs/>
          <w:sz w:val="24"/>
          <w:szCs w:val="24"/>
        </w:rPr>
        <w:t>Proposed by:</w:t>
      </w:r>
      <w:r w:rsidRPr="00746C39">
        <w:rPr>
          <w:rFonts w:ascii="Verdana" w:hAnsi="Verdana"/>
          <w:sz w:val="24"/>
          <w:szCs w:val="24"/>
        </w:rPr>
        <w:br/>
      </w:r>
      <w:r w:rsidRPr="00746C39">
        <w:rPr>
          <w:rFonts w:ascii="Verdana" w:hAnsi="Verdana"/>
          <w:b/>
          <w:bCs/>
          <w:sz w:val="24"/>
          <w:szCs w:val="24"/>
        </w:rPr>
        <w:t>Seconded by:</w:t>
      </w:r>
    </w:p>
    <w:p w14:paraId="68DB6C7F" w14:textId="77777777" w:rsidR="00746C39" w:rsidRPr="00746C39" w:rsidRDefault="00000000" w:rsidP="00B146EB">
      <w:pPr>
        <w:jc w:val="both"/>
        <w:rPr>
          <w:rFonts w:ascii="Verdana" w:hAnsi="Verdana"/>
          <w:sz w:val="24"/>
          <w:szCs w:val="24"/>
        </w:rPr>
      </w:pPr>
      <w:r>
        <w:rPr>
          <w:rFonts w:ascii="Verdana" w:hAnsi="Verdana"/>
          <w:sz w:val="24"/>
          <w:szCs w:val="24"/>
        </w:rPr>
        <w:pict w14:anchorId="55E15442">
          <v:rect id="_x0000_i1034" style="width:0;height:1.5pt" o:hralign="center" o:hrstd="t" o:hr="t" fillcolor="#a0a0a0" stroked="f"/>
        </w:pict>
      </w:r>
    </w:p>
    <w:p w14:paraId="44DE2552" w14:textId="77777777" w:rsidR="00746C39" w:rsidRPr="00746C39" w:rsidRDefault="00746C39" w:rsidP="00B146EB">
      <w:pPr>
        <w:jc w:val="both"/>
        <w:rPr>
          <w:rFonts w:ascii="Verdana" w:hAnsi="Verdana"/>
          <w:b/>
          <w:bCs/>
          <w:sz w:val="24"/>
          <w:szCs w:val="24"/>
        </w:rPr>
      </w:pPr>
      <w:r w:rsidRPr="00746C39">
        <w:rPr>
          <w:rFonts w:ascii="Verdana" w:hAnsi="Verdana"/>
          <w:b/>
          <w:bCs/>
          <w:sz w:val="24"/>
          <w:szCs w:val="24"/>
        </w:rPr>
        <w:t>Motion</w:t>
      </w:r>
    </w:p>
    <w:p w14:paraId="194A84D2" w14:textId="77777777" w:rsidR="00746C39" w:rsidRPr="00746C39" w:rsidRDefault="00746C39" w:rsidP="00B146EB">
      <w:pPr>
        <w:jc w:val="both"/>
        <w:rPr>
          <w:rFonts w:ascii="Verdana" w:hAnsi="Verdana"/>
          <w:sz w:val="24"/>
          <w:szCs w:val="24"/>
        </w:rPr>
      </w:pPr>
      <w:r w:rsidRPr="00746C39">
        <w:rPr>
          <w:rFonts w:ascii="Verdana" w:hAnsi="Verdana"/>
          <w:b/>
          <w:bCs/>
          <w:sz w:val="24"/>
          <w:szCs w:val="24"/>
        </w:rPr>
        <w:t>This Council notes:</w:t>
      </w:r>
    </w:p>
    <w:p w14:paraId="5AD63172" w14:textId="3A330763" w:rsidR="00746C39" w:rsidRPr="00746C39" w:rsidRDefault="00746C39" w:rsidP="00B146EB">
      <w:pPr>
        <w:numPr>
          <w:ilvl w:val="0"/>
          <w:numId w:val="10"/>
        </w:numPr>
        <w:jc w:val="both"/>
        <w:rPr>
          <w:rFonts w:ascii="Verdana" w:hAnsi="Verdana"/>
          <w:sz w:val="24"/>
          <w:szCs w:val="24"/>
        </w:rPr>
      </w:pPr>
      <w:r w:rsidRPr="00746C39">
        <w:rPr>
          <w:rFonts w:ascii="Verdana" w:hAnsi="Verdana"/>
          <w:sz w:val="24"/>
          <w:szCs w:val="24"/>
        </w:rPr>
        <w:t xml:space="preserve">That the Government’s English Devolution and Community Empowerment (EDCE) Bill introduces a new duty on all local authorities to establish “effective neighbourhood governance” structures, with further detail to be set out in forthcoming regulations. </w:t>
      </w:r>
    </w:p>
    <w:p w14:paraId="6633D55A" w14:textId="52AF2200" w:rsidR="00746C39" w:rsidRPr="00746C39" w:rsidRDefault="00746C39" w:rsidP="00B146EB">
      <w:pPr>
        <w:numPr>
          <w:ilvl w:val="0"/>
          <w:numId w:val="10"/>
        </w:numPr>
        <w:jc w:val="both"/>
        <w:rPr>
          <w:rFonts w:ascii="Verdana" w:hAnsi="Verdana"/>
          <w:sz w:val="24"/>
          <w:szCs w:val="24"/>
        </w:rPr>
      </w:pPr>
      <w:r w:rsidRPr="00746C39">
        <w:rPr>
          <w:rFonts w:ascii="Verdana" w:hAnsi="Verdana"/>
          <w:sz w:val="24"/>
          <w:szCs w:val="24"/>
        </w:rPr>
        <w:t xml:space="preserve">That the Government has stated it wants all local authorities to have a way of working with neighbourhoods </w:t>
      </w:r>
      <w:r w:rsidRPr="00746C39">
        <w:rPr>
          <w:rFonts w:ascii="Verdana" w:hAnsi="Verdana"/>
          <w:b/>
          <w:bCs/>
          <w:sz w:val="24"/>
          <w:szCs w:val="24"/>
        </w:rPr>
        <w:t>“so they are not relying on town and parish councils to do it,”</w:t>
      </w:r>
      <w:r w:rsidRPr="00746C39">
        <w:rPr>
          <w:rFonts w:ascii="Verdana" w:hAnsi="Verdana"/>
          <w:sz w:val="24"/>
          <w:szCs w:val="24"/>
        </w:rPr>
        <w:t xml:space="preserve"> indicating that parish and town councils may not automatically be recognised as the primary neighbourhood governance mechanism. </w:t>
      </w:r>
    </w:p>
    <w:p w14:paraId="6D8CCFF5" w14:textId="77777777" w:rsidR="00746C39" w:rsidRPr="00746C39" w:rsidRDefault="00746C39" w:rsidP="00B146EB">
      <w:pPr>
        <w:numPr>
          <w:ilvl w:val="0"/>
          <w:numId w:val="10"/>
        </w:numPr>
        <w:jc w:val="both"/>
        <w:rPr>
          <w:rFonts w:ascii="Verdana" w:hAnsi="Verdana"/>
          <w:sz w:val="24"/>
          <w:szCs w:val="24"/>
        </w:rPr>
      </w:pPr>
      <w:r w:rsidRPr="00746C39">
        <w:rPr>
          <w:rFonts w:ascii="Verdana" w:hAnsi="Verdana"/>
          <w:sz w:val="24"/>
          <w:szCs w:val="24"/>
        </w:rPr>
        <w:t xml:space="preserve">That the Secretary of State will have powers to define neighbourhood areas and set criteria for neighbourhood governance arrangements, but these definitions and criteria have </w:t>
      </w:r>
      <w:r w:rsidRPr="00746C39">
        <w:rPr>
          <w:rFonts w:ascii="Verdana" w:hAnsi="Verdana"/>
          <w:b/>
          <w:bCs/>
          <w:sz w:val="24"/>
          <w:szCs w:val="24"/>
        </w:rPr>
        <w:t>not yet been published</w:t>
      </w:r>
      <w:r w:rsidRPr="00746C39">
        <w:rPr>
          <w:rFonts w:ascii="Verdana" w:hAnsi="Verdana"/>
          <w:sz w:val="24"/>
          <w:szCs w:val="24"/>
        </w:rPr>
        <w:t xml:space="preserve">, creating uncertainty about the future role of parish and town councils within the new framework. </w:t>
      </w:r>
      <w:hyperlink r:id="rId9" w:history="1">
        <w:r w:rsidRPr="00746C39">
          <w:rPr>
            <w:rStyle w:val="Hyperlink"/>
            <w:rFonts w:ascii="Verdana" w:hAnsi="Verdana"/>
            <w:sz w:val="24"/>
            <w:szCs w:val="24"/>
          </w:rPr>
          <w:t>[nalc.gov.uk]</w:t>
        </w:r>
      </w:hyperlink>
    </w:p>
    <w:p w14:paraId="4E12EA48" w14:textId="77777777" w:rsidR="00746C39" w:rsidRPr="00746C39" w:rsidRDefault="00746C39" w:rsidP="00B146EB">
      <w:pPr>
        <w:numPr>
          <w:ilvl w:val="0"/>
          <w:numId w:val="10"/>
        </w:numPr>
        <w:jc w:val="both"/>
        <w:rPr>
          <w:rFonts w:ascii="Verdana" w:hAnsi="Verdana"/>
          <w:sz w:val="24"/>
          <w:szCs w:val="24"/>
        </w:rPr>
      </w:pPr>
      <w:r w:rsidRPr="00746C39">
        <w:rPr>
          <w:rFonts w:ascii="Verdana" w:hAnsi="Verdana"/>
          <w:sz w:val="24"/>
          <w:szCs w:val="24"/>
        </w:rPr>
        <w:t>That parish and town councils are the most local and democratically accountable tier of government, with established relationships in communities and a strong track record of facilitating local engagement and service delivery.</w:t>
      </w:r>
    </w:p>
    <w:p w14:paraId="46B2A4CC" w14:textId="77777777" w:rsidR="00746C39" w:rsidRPr="00746C39" w:rsidRDefault="00000000" w:rsidP="00B146EB">
      <w:pPr>
        <w:jc w:val="both"/>
        <w:rPr>
          <w:rFonts w:ascii="Verdana" w:hAnsi="Verdana"/>
          <w:sz w:val="24"/>
          <w:szCs w:val="24"/>
        </w:rPr>
      </w:pPr>
      <w:r>
        <w:rPr>
          <w:rFonts w:ascii="Verdana" w:hAnsi="Verdana"/>
          <w:sz w:val="24"/>
          <w:szCs w:val="24"/>
        </w:rPr>
        <w:pict w14:anchorId="406A389A">
          <v:rect id="_x0000_i1035" style="width:0;height:1.5pt" o:hralign="center" o:hrstd="t" o:hr="t" fillcolor="#a0a0a0" stroked="f"/>
        </w:pict>
      </w:r>
    </w:p>
    <w:p w14:paraId="4E68FB61" w14:textId="77777777" w:rsidR="00746C39" w:rsidRPr="00746C39" w:rsidRDefault="00746C39" w:rsidP="00B146EB">
      <w:pPr>
        <w:jc w:val="both"/>
        <w:rPr>
          <w:rFonts w:ascii="Verdana" w:hAnsi="Verdana"/>
          <w:b/>
          <w:bCs/>
          <w:sz w:val="24"/>
          <w:szCs w:val="24"/>
        </w:rPr>
      </w:pPr>
      <w:r w:rsidRPr="00746C39">
        <w:rPr>
          <w:rFonts w:ascii="Verdana" w:hAnsi="Verdana"/>
          <w:b/>
          <w:bCs/>
          <w:sz w:val="24"/>
          <w:szCs w:val="24"/>
        </w:rPr>
        <w:t>This Council believes:</w:t>
      </w:r>
    </w:p>
    <w:p w14:paraId="2C8086D7" w14:textId="77777777" w:rsidR="00746C39" w:rsidRPr="00746C39" w:rsidRDefault="00746C39" w:rsidP="00B146EB">
      <w:pPr>
        <w:numPr>
          <w:ilvl w:val="0"/>
          <w:numId w:val="11"/>
        </w:numPr>
        <w:jc w:val="both"/>
        <w:rPr>
          <w:rFonts w:ascii="Verdana" w:hAnsi="Verdana"/>
          <w:sz w:val="24"/>
          <w:szCs w:val="24"/>
        </w:rPr>
      </w:pPr>
      <w:r w:rsidRPr="00746C39">
        <w:rPr>
          <w:rFonts w:ascii="Verdana" w:hAnsi="Verdana"/>
          <w:sz w:val="24"/>
          <w:szCs w:val="24"/>
        </w:rPr>
        <w:lastRenderedPageBreak/>
        <w:t xml:space="preserve">That parish and town councils should play a </w:t>
      </w:r>
      <w:r w:rsidRPr="00746C39">
        <w:rPr>
          <w:rFonts w:ascii="Verdana" w:hAnsi="Verdana"/>
          <w:b/>
          <w:bCs/>
          <w:sz w:val="24"/>
          <w:szCs w:val="24"/>
        </w:rPr>
        <w:t>central and influential role</w:t>
      </w:r>
      <w:r w:rsidRPr="00746C39">
        <w:rPr>
          <w:rFonts w:ascii="Verdana" w:hAnsi="Verdana"/>
          <w:sz w:val="24"/>
          <w:szCs w:val="24"/>
        </w:rPr>
        <w:t xml:space="preserve"> in any new system of neighbourhood governance, reflecting their democratic mandate and deep local knowledge.</w:t>
      </w:r>
    </w:p>
    <w:p w14:paraId="59C1AE56" w14:textId="49CC7272" w:rsidR="00746C39" w:rsidRPr="00746C39" w:rsidRDefault="00746C39" w:rsidP="00B146EB">
      <w:pPr>
        <w:numPr>
          <w:ilvl w:val="0"/>
          <w:numId w:val="11"/>
        </w:numPr>
        <w:jc w:val="both"/>
        <w:rPr>
          <w:rFonts w:ascii="Verdana" w:hAnsi="Verdana"/>
          <w:sz w:val="24"/>
          <w:szCs w:val="24"/>
        </w:rPr>
      </w:pPr>
      <w:r w:rsidRPr="00746C39">
        <w:rPr>
          <w:rFonts w:ascii="Verdana" w:hAnsi="Verdana"/>
          <w:sz w:val="24"/>
          <w:szCs w:val="24"/>
        </w:rPr>
        <w:t xml:space="preserve">That any new neighbourhood governance structures should </w:t>
      </w:r>
      <w:r w:rsidRPr="00746C39">
        <w:rPr>
          <w:rFonts w:ascii="Verdana" w:hAnsi="Verdana"/>
          <w:b/>
          <w:bCs/>
          <w:sz w:val="24"/>
          <w:szCs w:val="24"/>
        </w:rPr>
        <w:t>complement, not duplicate or marginalise</w:t>
      </w:r>
      <w:r w:rsidRPr="00746C39">
        <w:rPr>
          <w:rFonts w:ascii="Verdana" w:hAnsi="Verdana"/>
          <w:sz w:val="24"/>
          <w:szCs w:val="24"/>
        </w:rPr>
        <w:t>, existing parish and town councils.</w:t>
      </w:r>
    </w:p>
    <w:p w14:paraId="7649F6F9" w14:textId="77777777" w:rsidR="00746C39" w:rsidRDefault="00746C39" w:rsidP="00B146EB">
      <w:pPr>
        <w:numPr>
          <w:ilvl w:val="0"/>
          <w:numId w:val="11"/>
        </w:numPr>
        <w:jc w:val="both"/>
        <w:rPr>
          <w:rFonts w:ascii="Verdana" w:hAnsi="Verdana"/>
          <w:sz w:val="24"/>
          <w:szCs w:val="24"/>
        </w:rPr>
      </w:pPr>
      <w:r w:rsidRPr="00746C39">
        <w:rPr>
          <w:rFonts w:ascii="Verdana" w:hAnsi="Verdana"/>
          <w:sz w:val="24"/>
          <w:szCs w:val="24"/>
        </w:rPr>
        <w:t>That clear guidance from Government is essential to avoid confusion, overlap, and the dilution of local democratic accountability.</w:t>
      </w:r>
    </w:p>
    <w:p w14:paraId="56A13E77" w14:textId="694E0F7A" w:rsidR="00746C39" w:rsidRPr="00746C39" w:rsidRDefault="00746C39" w:rsidP="00B146EB">
      <w:pPr>
        <w:numPr>
          <w:ilvl w:val="0"/>
          <w:numId w:val="11"/>
        </w:numPr>
        <w:jc w:val="both"/>
        <w:rPr>
          <w:rFonts w:ascii="Verdana" w:hAnsi="Verdana"/>
          <w:sz w:val="24"/>
          <w:szCs w:val="24"/>
        </w:rPr>
      </w:pPr>
      <w:r>
        <w:rPr>
          <w:rFonts w:ascii="Verdana" w:hAnsi="Verdana"/>
          <w:sz w:val="24"/>
          <w:szCs w:val="24"/>
        </w:rPr>
        <w:t xml:space="preserve">That </w:t>
      </w:r>
      <w:r w:rsidRPr="00746C39">
        <w:rPr>
          <w:rFonts w:ascii="Verdana" w:hAnsi="Verdana"/>
          <w:sz w:val="24"/>
          <w:szCs w:val="24"/>
        </w:rPr>
        <w:t>parish and town councils</w:t>
      </w:r>
      <w:r>
        <w:rPr>
          <w:rFonts w:ascii="Verdana" w:hAnsi="Verdana"/>
          <w:sz w:val="24"/>
          <w:szCs w:val="24"/>
        </w:rPr>
        <w:t xml:space="preserve"> are offered the opportunity to join any </w:t>
      </w:r>
      <w:r w:rsidRPr="00746C39">
        <w:rPr>
          <w:rFonts w:ascii="Verdana" w:hAnsi="Verdana"/>
          <w:sz w:val="24"/>
          <w:szCs w:val="24"/>
        </w:rPr>
        <w:t>neighbourhood governance</w:t>
      </w:r>
      <w:r>
        <w:rPr>
          <w:rFonts w:ascii="Verdana" w:hAnsi="Verdana"/>
          <w:sz w:val="24"/>
          <w:szCs w:val="24"/>
        </w:rPr>
        <w:t xml:space="preserve"> structures created in their area</w:t>
      </w:r>
      <w:proofErr w:type="gramStart"/>
      <w:r>
        <w:rPr>
          <w:rFonts w:ascii="Verdana" w:hAnsi="Verdana"/>
          <w:sz w:val="24"/>
          <w:szCs w:val="24"/>
        </w:rPr>
        <w:t>.;</w:t>
      </w:r>
      <w:proofErr w:type="gramEnd"/>
    </w:p>
    <w:p w14:paraId="0E94B794" w14:textId="77777777" w:rsidR="00746C39" w:rsidRPr="00746C39" w:rsidRDefault="00000000" w:rsidP="00B146EB">
      <w:pPr>
        <w:jc w:val="both"/>
        <w:rPr>
          <w:rFonts w:ascii="Verdana" w:hAnsi="Verdana"/>
          <w:sz w:val="24"/>
          <w:szCs w:val="24"/>
        </w:rPr>
      </w:pPr>
      <w:r>
        <w:rPr>
          <w:rFonts w:ascii="Verdana" w:hAnsi="Verdana"/>
          <w:sz w:val="24"/>
          <w:szCs w:val="24"/>
        </w:rPr>
        <w:pict w14:anchorId="460A3081">
          <v:rect id="_x0000_i1036" style="width:0;height:1.5pt" o:hralign="center" o:hrstd="t" o:hr="t" fillcolor="#a0a0a0" stroked="f"/>
        </w:pict>
      </w:r>
    </w:p>
    <w:p w14:paraId="7A536BD3" w14:textId="77777777" w:rsidR="00746C39" w:rsidRPr="00746C39" w:rsidRDefault="00746C39" w:rsidP="00B146EB">
      <w:pPr>
        <w:jc w:val="both"/>
        <w:rPr>
          <w:rFonts w:ascii="Verdana" w:hAnsi="Verdana"/>
          <w:b/>
          <w:bCs/>
          <w:sz w:val="24"/>
          <w:szCs w:val="24"/>
        </w:rPr>
      </w:pPr>
      <w:r w:rsidRPr="00746C39">
        <w:rPr>
          <w:rFonts w:ascii="Verdana" w:hAnsi="Verdana"/>
          <w:b/>
          <w:bCs/>
          <w:sz w:val="24"/>
          <w:szCs w:val="24"/>
        </w:rPr>
        <w:t>This Council resolves to:</w:t>
      </w:r>
    </w:p>
    <w:p w14:paraId="6D5C6D4B" w14:textId="0136350A" w:rsidR="00746C39" w:rsidRPr="00746C39" w:rsidRDefault="00746C39" w:rsidP="00B146EB">
      <w:pPr>
        <w:numPr>
          <w:ilvl w:val="0"/>
          <w:numId w:val="12"/>
        </w:numPr>
        <w:jc w:val="both"/>
        <w:rPr>
          <w:rFonts w:ascii="Verdana" w:hAnsi="Verdana"/>
          <w:sz w:val="24"/>
          <w:szCs w:val="24"/>
        </w:rPr>
      </w:pPr>
      <w:r w:rsidRPr="00746C39">
        <w:rPr>
          <w:rFonts w:ascii="Verdana" w:hAnsi="Verdana"/>
          <w:b/>
          <w:bCs/>
          <w:sz w:val="24"/>
          <w:szCs w:val="24"/>
        </w:rPr>
        <w:t>Call on our local Member of Parliament</w:t>
      </w:r>
      <w:r w:rsidRPr="00746C39">
        <w:rPr>
          <w:rFonts w:ascii="Verdana" w:hAnsi="Verdana"/>
          <w:sz w:val="24"/>
          <w:szCs w:val="24"/>
        </w:rPr>
        <w:t xml:space="preserve"> to press the </w:t>
      </w:r>
      <w:r w:rsidR="007D156C" w:rsidRPr="007D156C">
        <w:rPr>
          <w:rFonts w:ascii="Verdana" w:hAnsi="Verdana"/>
          <w:sz w:val="24"/>
          <w:szCs w:val="24"/>
        </w:rPr>
        <w:t>Secretary of State for Housing, Communities and Local Government</w:t>
      </w:r>
      <w:r w:rsidR="007D156C">
        <w:rPr>
          <w:rFonts w:ascii="Verdana" w:hAnsi="Verdana"/>
          <w:sz w:val="24"/>
          <w:szCs w:val="24"/>
        </w:rPr>
        <w:t xml:space="preserve"> </w:t>
      </w:r>
      <w:r w:rsidRPr="00746C39">
        <w:rPr>
          <w:rFonts w:ascii="Verdana" w:hAnsi="Verdana"/>
          <w:sz w:val="24"/>
          <w:szCs w:val="24"/>
        </w:rPr>
        <w:t>to:</w:t>
      </w:r>
    </w:p>
    <w:p w14:paraId="0DD9C8F7" w14:textId="77777777" w:rsidR="00746C39" w:rsidRPr="00746C39" w:rsidRDefault="00746C39" w:rsidP="00B146EB">
      <w:pPr>
        <w:numPr>
          <w:ilvl w:val="1"/>
          <w:numId w:val="12"/>
        </w:numPr>
        <w:jc w:val="both"/>
        <w:rPr>
          <w:rFonts w:ascii="Verdana" w:hAnsi="Verdana"/>
          <w:sz w:val="24"/>
          <w:szCs w:val="24"/>
        </w:rPr>
      </w:pPr>
      <w:r w:rsidRPr="00746C39">
        <w:rPr>
          <w:rFonts w:ascii="Verdana" w:hAnsi="Verdana"/>
          <w:sz w:val="24"/>
          <w:szCs w:val="24"/>
        </w:rPr>
        <w:t xml:space="preserve">Ensure that parish and town councils are formally recognised as key partners within the emerging neighbourhood governance </w:t>
      </w:r>
      <w:proofErr w:type="gramStart"/>
      <w:r w:rsidRPr="00746C39">
        <w:rPr>
          <w:rFonts w:ascii="Verdana" w:hAnsi="Verdana"/>
          <w:sz w:val="24"/>
          <w:szCs w:val="24"/>
        </w:rPr>
        <w:t>framework;</w:t>
      </w:r>
      <w:proofErr w:type="gramEnd"/>
    </w:p>
    <w:p w14:paraId="76FF62CD" w14:textId="77777777" w:rsidR="00746C39" w:rsidRPr="00746C39" w:rsidRDefault="00746C39" w:rsidP="00B146EB">
      <w:pPr>
        <w:numPr>
          <w:ilvl w:val="1"/>
          <w:numId w:val="12"/>
        </w:numPr>
        <w:jc w:val="both"/>
        <w:rPr>
          <w:rFonts w:ascii="Verdana" w:hAnsi="Verdana"/>
          <w:sz w:val="24"/>
          <w:szCs w:val="24"/>
        </w:rPr>
      </w:pPr>
      <w:r w:rsidRPr="00746C39">
        <w:rPr>
          <w:rFonts w:ascii="Verdana" w:hAnsi="Verdana"/>
          <w:sz w:val="24"/>
          <w:szCs w:val="24"/>
        </w:rPr>
        <w:t xml:space="preserve">Guarantee that the forthcoming regulations and guidance clearly set out how parish and town councils will be integrated into neighbourhood governance </w:t>
      </w:r>
      <w:proofErr w:type="gramStart"/>
      <w:r w:rsidRPr="00746C39">
        <w:rPr>
          <w:rFonts w:ascii="Verdana" w:hAnsi="Verdana"/>
          <w:sz w:val="24"/>
          <w:szCs w:val="24"/>
        </w:rPr>
        <w:t>structures;</w:t>
      </w:r>
      <w:proofErr w:type="gramEnd"/>
    </w:p>
    <w:p w14:paraId="3E7E3FB8" w14:textId="77777777" w:rsidR="00746C39" w:rsidRPr="00746C39" w:rsidRDefault="00746C39" w:rsidP="00B146EB">
      <w:pPr>
        <w:numPr>
          <w:ilvl w:val="1"/>
          <w:numId w:val="12"/>
        </w:numPr>
        <w:jc w:val="both"/>
        <w:rPr>
          <w:rFonts w:ascii="Verdana" w:hAnsi="Verdana"/>
          <w:sz w:val="24"/>
          <w:szCs w:val="24"/>
        </w:rPr>
      </w:pPr>
      <w:r w:rsidRPr="00746C39">
        <w:rPr>
          <w:rFonts w:ascii="Verdana" w:hAnsi="Verdana"/>
          <w:sz w:val="24"/>
          <w:szCs w:val="24"/>
        </w:rPr>
        <w:t>Provide assurance that new neighbourhood governance arrangements will not duplicate functions or undermine the democratic legitimacy of parish and town councils.</w:t>
      </w:r>
    </w:p>
    <w:p w14:paraId="0C5F4964" w14:textId="77777777" w:rsidR="00746C39" w:rsidRPr="00746C39" w:rsidRDefault="00746C39" w:rsidP="00B146EB">
      <w:pPr>
        <w:numPr>
          <w:ilvl w:val="0"/>
          <w:numId w:val="12"/>
        </w:numPr>
        <w:jc w:val="both"/>
        <w:rPr>
          <w:rFonts w:ascii="Verdana" w:hAnsi="Verdana"/>
          <w:sz w:val="24"/>
          <w:szCs w:val="24"/>
        </w:rPr>
      </w:pPr>
      <w:r w:rsidRPr="00746C39">
        <w:rPr>
          <w:rFonts w:ascii="Verdana" w:hAnsi="Verdana"/>
          <w:b/>
          <w:bCs/>
          <w:sz w:val="24"/>
          <w:szCs w:val="24"/>
        </w:rPr>
        <w:t>Write to the MP</w:t>
      </w:r>
      <w:r w:rsidRPr="00746C39">
        <w:rPr>
          <w:rFonts w:ascii="Verdana" w:hAnsi="Verdana"/>
          <w:sz w:val="24"/>
          <w:szCs w:val="24"/>
        </w:rPr>
        <w:t xml:space="preserve"> enclosing this motion and requesting active lobbying on behalf of parish and town councils during the development of regulations under the EDCE Bill.</w:t>
      </w:r>
    </w:p>
    <w:p w14:paraId="3E8F491C" w14:textId="77777777" w:rsidR="00746C39" w:rsidRPr="00746C39" w:rsidRDefault="00746C39" w:rsidP="00B146EB">
      <w:pPr>
        <w:numPr>
          <w:ilvl w:val="0"/>
          <w:numId w:val="12"/>
        </w:numPr>
        <w:jc w:val="both"/>
        <w:rPr>
          <w:rFonts w:ascii="Verdana" w:hAnsi="Verdana"/>
          <w:sz w:val="24"/>
          <w:szCs w:val="24"/>
        </w:rPr>
      </w:pPr>
      <w:r w:rsidRPr="00746C39">
        <w:rPr>
          <w:rFonts w:ascii="Verdana" w:hAnsi="Verdana"/>
          <w:b/>
          <w:bCs/>
          <w:sz w:val="24"/>
          <w:szCs w:val="24"/>
        </w:rPr>
        <w:t>Engage with our principal authority</w:t>
      </w:r>
      <w:r w:rsidRPr="00746C39">
        <w:rPr>
          <w:rFonts w:ascii="Verdana" w:hAnsi="Verdana"/>
          <w:sz w:val="24"/>
          <w:szCs w:val="24"/>
        </w:rPr>
        <w:t xml:space="preserve"> to express the Council’s expectation that parish and town councils be meaningfully involved in shaping local responses to the neighbourhood governance duty.</w:t>
      </w:r>
    </w:p>
    <w:p w14:paraId="19F49177" w14:textId="77777777" w:rsidR="00746C39" w:rsidRPr="00746C39" w:rsidRDefault="00746C39" w:rsidP="00B146EB">
      <w:pPr>
        <w:numPr>
          <w:ilvl w:val="0"/>
          <w:numId w:val="12"/>
        </w:numPr>
        <w:jc w:val="both"/>
        <w:rPr>
          <w:rFonts w:ascii="Verdana" w:hAnsi="Verdana"/>
          <w:sz w:val="24"/>
          <w:szCs w:val="24"/>
        </w:rPr>
      </w:pPr>
      <w:r w:rsidRPr="00746C39">
        <w:rPr>
          <w:rFonts w:ascii="Verdana" w:hAnsi="Verdana"/>
          <w:b/>
          <w:bCs/>
          <w:sz w:val="24"/>
          <w:szCs w:val="24"/>
        </w:rPr>
        <w:t>Publicly communicate</w:t>
      </w:r>
      <w:r w:rsidRPr="00746C39">
        <w:rPr>
          <w:rFonts w:ascii="Verdana" w:hAnsi="Verdana"/>
          <w:sz w:val="24"/>
          <w:szCs w:val="24"/>
        </w:rPr>
        <w:t xml:space="preserve"> this Council’s position to residents, reaffirming our commitment to maintaining strong, local, democratic representation.</w:t>
      </w:r>
    </w:p>
    <w:p w14:paraId="567D30FC" w14:textId="77777777" w:rsidR="00746C39" w:rsidRPr="00746C39" w:rsidRDefault="00000000" w:rsidP="00B146EB">
      <w:pPr>
        <w:jc w:val="both"/>
        <w:rPr>
          <w:rFonts w:ascii="Verdana" w:hAnsi="Verdana"/>
          <w:sz w:val="24"/>
          <w:szCs w:val="24"/>
        </w:rPr>
      </w:pPr>
      <w:r>
        <w:rPr>
          <w:rFonts w:ascii="Verdana" w:hAnsi="Verdana"/>
          <w:sz w:val="24"/>
          <w:szCs w:val="24"/>
        </w:rPr>
        <w:pict w14:anchorId="0FF3A66C">
          <v:rect id="_x0000_i1037" style="width:0;height:1.5pt" o:hralign="center" o:hrstd="t" o:hr="t" fillcolor="#a0a0a0" stroked="f"/>
        </w:pict>
      </w:r>
    </w:p>
    <w:p w14:paraId="5EA33F77" w14:textId="77777777" w:rsidR="00A741DD" w:rsidRDefault="00A741DD" w:rsidP="00B146EB">
      <w:pPr>
        <w:jc w:val="both"/>
        <w:rPr>
          <w:rFonts w:ascii="Verdana" w:hAnsi="Verdana"/>
          <w:sz w:val="24"/>
          <w:szCs w:val="24"/>
        </w:rPr>
      </w:pPr>
    </w:p>
    <w:p w14:paraId="5BD5408F" w14:textId="62A280C2" w:rsidR="00746C39" w:rsidRDefault="00746C39" w:rsidP="00B146EB">
      <w:pPr>
        <w:jc w:val="both"/>
        <w:rPr>
          <w:rFonts w:ascii="Verdana" w:hAnsi="Verdana"/>
          <w:sz w:val="24"/>
          <w:szCs w:val="24"/>
        </w:rPr>
      </w:pPr>
      <w:r>
        <w:rPr>
          <w:rFonts w:ascii="Verdana" w:hAnsi="Verdana"/>
          <w:sz w:val="24"/>
          <w:szCs w:val="24"/>
        </w:rPr>
        <w:br w:type="page"/>
      </w:r>
    </w:p>
    <w:p w14:paraId="44D282AE" w14:textId="74D1FE2B" w:rsidR="00746C39" w:rsidRDefault="00746C39" w:rsidP="00746C39">
      <w:pPr>
        <w:rPr>
          <w:rFonts w:ascii="Verdana" w:hAnsi="Verdana"/>
          <w:sz w:val="24"/>
          <w:szCs w:val="24"/>
        </w:rPr>
      </w:pPr>
      <w:r>
        <w:rPr>
          <w:rFonts w:ascii="Verdana" w:hAnsi="Verdana"/>
          <w:sz w:val="24"/>
          <w:szCs w:val="24"/>
        </w:rPr>
        <w:lastRenderedPageBreak/>
        <w:t>Template Letter to your local MP</w:t>
      </w:r>
    </w:p>
    <w:p w14:paraId="2DE2AF15" w14:textId="77777777" w:rsidR="00746C39" w:rsidRPr="00746C39" w:rsidRDefault="00746C39" w:rsidP="00746C39">
      <w:pPr>
        <w:rPr>
          <w:rFonts w:ascii="Verdana" w:hAnsi="Verdana"/>
          <w:b/>
          <w:bCs/>
          <w:sz w:val="24"/>
          <w:szCs w:val="24"/>
        </w:rPr>
      </w:pPr>
      <w:r w:rsidRPr="00746C39">
        <w:rPr>
          <w:rFonts w:ascii="Verdana" w:hAnsi="Verdana"/>
          <w:b/>
          <w:bCs/>
          <w:sz w:val="24"/>
          <w:szCs w:val="24"/>
        </w:rPr>
        <w:t>[Council Letterhead]</w:t>
      </w:r>
    </w:p>
    <w:p w14:paraId="6C6377DE" w14:textId="77777777" w:rsidR="00746C39" w:rsidRPr="00746C39" w:rsidRDefault="00746C39" w:rsidP="00746C39">
      <w:pPr>
        <w:rPr>
          <w:rFonts w:ascii="Verdana" w:hAnsi="Verdana"/>
          <w:sz w:val="24"/>
          <w:szCs w:val="24"/>
        </w:rPr>
      </w:pPr>
      <w:r w:rsidRPr="00746C39">
        <w:rPr>
          <w:rFonts w:ascii="Verdana" w:hAnsi="Verdana"/>
          <w:b/>
          <w:bCs/>
          <w:sz w:val="24"/>
          <w:szCs w:val="24"/>
        </w:rPr>
        <w:t>[Date]</w:t>
      </w:r>
    </w:p>
    <w:p w14:paraId="3EFA652D" w14:textId="77777777" w:rsidR="00746C39" w:rsidRPr="00746C39" w:rsidRDefault="00746C39" w:rsidP="00746C39">
      <w:pPr>
        <w:rPr>
          <w:rFonts w:ascii="Verdana" w:hAnsi="Verdana"/>
          <w:sz w:val="24"/>
          <w:szCs w:val="24"/>
        </w:rPr>
      </w:pPr>
      <w:r w:rsidRPr="00746C39">
        <w:rPr>
          <w:rFonts w:ascii="Verdana" w:hAnsi="Verdana"/>
          <w:b/>
          <w:bCs/>
          <w:sz w:val="24"/>
          <w:szCs w:val="24"/>
        </w:rPr>
        <w:t>[Name of MP]</w:t>
      </w:r>
      <w:r w:rsidRPr="00746C39">
        <w:rPr>
          <w:rFonts w:ascii="Verdana" w:hAnsi="Verdana"/>
          <w:sz w:val="24"/>
          <w:szCs w:val="24"/>
        </w:rPr>
        <w:br/>
        <w:t xml:space="preserve">Member of Parliament for </w:t>
      </w:r>
      <w:r w:rsidRPr="00746C39">
        <w:rPr>
          <w:rFonts w:ascii="Verdana" w:hAnsi="Verdana"/>
          <w:b/>
          <w:bCs/>
          <w:sz w:val="24"/>
          <w:szCs w:val="24"/>
        </w:rPr>
        <w:t>[Constituency]</w:t>
      </w:r>
      <w:r w:rsidRPr="00746C39">
        <w:rPr>
          <w:rFonts w:ascii="Verdana" w:hAnsi="Verdana"/>
          <w:sz w:val="24"/>
          <w:szCs w:val="24"/>
        </w:rPr>
        <w:br/>
      </w:r>
      <w:r w:rsidRPr="00746C39">
        <w:rPr>
          <w:rFonts w:ascii="Verdana" w:hAnsi="Verdana"/>
          <w:b/>
          <w:bCs/>
          <w:sz w:val="24"/>
          <w:szCs w:val="24"/>
        </w:rPr>
        <w:t>[Office Address]</w:t>
      </w:r>
    </w:p>
    <w:p w14:paraId="27084DFC" w14:textId="77777777" w:rsidR="00746C39" w:rsidRPr="00746C39" w:rsidRDefault="00746C39" w:rsidP="00746C39">
      <w:pPr>
        <w:rPr>
          <w:rFonts w:ascii="Verdana" w:hAnsi="Verdana"/>
          <w:sz w:val="24"/>
          <w:szCs w:val="24"/>
        </w:rPr>
      </w:pPr>
      <w:r w:rsidRPr="00746C39">
        <w:rPr>
          <w:rFonts w:ascii="Verdana" w:hAnsi="Verdana"/>
          <w:sz w:val="24"/>
          <w:szCs w:val="24"/>
        </w:rPr>
        <w:t xml:space="preserve">Dear </w:t>
      </w:r>
      <w:r w:rsidRPr="00746C39">
        <w:rPr>
          <w:rFonts w:ascii="Verdana" w:hAnsi="Verdana"/>
          <w:b/>
          <w:bCs/>
          <w:sz w:val="24"/>
          <w:szCs w:val="24"/>
        </w:rPr>
        <w:t>[Name of MP]</w:t>
      </w:r>
      <w:r w:rsidRPr="00746C39">
        <w:rPr>
          <w:rFonts w:ascii="Verdana" w:hAnsi="Verdana"/>
          <w:sz w:val="24"/>
          <w:szCs w:val="24"/>
        </w:rPr>
        <w:t>,</w:t>
      </w:r>
    </w:p>
    <w:p w14:paraId="04A47FD6" w14:textId="77777777" w:rsidR="00746C39" w:rsidRPr="00746C39" w:rsidRDefault="00746C39" w:rsidP="00746C39">
      <w:pPr>
        <w:rPr>
          <w:rFonts w:ascii="Verdana" w:hAnsi="Verdana"/>
          <w:b/>
          <w:bCs/>
          <w:sz w:val="24"/>
          <w:szCs w:val="24"/>
        </w:rPr>
      </w:pPr>
      <w:r w:rsidRPr="00746C39">
        <w:rPr>
          <w:rFonts w:ascii="Verdana" w:hAnsi="Verdana"/>
          <w:b/>
          <w:bCs/>
          <w:sz w:val="24"/>
          <w:szCs w:val="24"/>
        </w:rPr>
        <w:t>Re: Request for Advocacy on the Role of Parish/Town Councils in Neighbourhood Governance Reforms</w:t>
      </w:r>
    </w:p>
    <w:p w14:paraId="35C8EC91" w14:textId="77777777" w:rsidR="00746C39" w:rsidRPr="00746C39" w:rsidRDefault="00746C39" w:rsidP="00746C39">
      <w:pPr>
        <w:rPr>
          <w:rFonts w:ascii="Verdana" w:hAnsi="Verdana"/>
          <w:sz w:val="24"/>
          <w:szCs w:val="24"/>
        </w:rPr>
      </w:pPr>
      <w:r w:rsidRPr="00746C39">
        <w:rPr>
          <w:rFonts w:ascii="Verdana" w:hAnsi="Verdana"/>
          <w:sz w:val="24"/>
          <w:szCs w:val="24"/>
        </w:rPr>
        <w:t xml:space="preserve">I am writing on behalf of </w:t>
      </w:r>
      <w:r w:rsidRPr="00746C39">
        <w:rPr>
          <w:rFonts w:ascii="Verdana" w:hAnsi="Verdana"/>
          <w:b/>
          <w:bCs/>
          <w:sz w:val="24"/>
          <w:szCs w:val="24"/>
        </w:rPr>
        <w:t>[Council Name] Parish/Town Council</w:t>
      </w:r>
      <w:r w:rsidRPr="00746C39">
        <w:rPr>
          <w:rFonts w:ascii="Verdana" w:hAnsi="Verdana"/>
          <w:sz w:val="24"/>
          <w:szCs w:val="24"/>
        </w:rPr>
        <w:t xml:space="preserve"> to draw your attention to significant concerns arising from the Government’s emerging neighbourhood governance proposals under the English Devolution and Community Empowerment (EDCE) Bill.</w:t>
      </w:r>
    </w:p>
    <w:p w14:paraId="78283683" w14:textId="64FE9AE4" w:rsidR="00746C39" w:rsidRPr="00746C39" w:rsidRDefault="00746C39" w:rsidP="00746C39">
      <w:pPr>
        <w:rPr>
          <w:rFonts w:ascii="Verdana" w:hAnsi="Verdana"/>
          <w:sz w:val="24"/>
          <w:szCs w:val="24"/>
        </w:rPr>
      </w:pPr>
      <w:r w:rsidRPr="00746C39">
        <w:rPr>
          <w:rFonts w:ascii="Verdana" w:hAnsi="Verdana"/>
          <w:sz w:val="24"/>
          <w:szCs w:val="24"/>
        </w:rPr>
        <w:t xml:space="preserve">As you will know, the Bill introduces a new legal duty for all local authorities to establish </w:t>
      </w:r>
      <w:r w:rsidRPr="00746C39">
        <w:rPr>
          <w:rFonts w:ascii="Verdana" w:hAnsi="Verdana"/>
          <w:b/>
          <w:bCs/>
          <w:sz w:val="24"/>
          <w:szCs w:val="24"/>
        </w:rPr>
        <w:t>“effective neighbourhood governance”</w:t>
      </w:r>
      <w:r w:rsidRPr="00746C39">
        <w:rPr>
          <w:rFonts w:ascii="Verdana" w:hAnsi="Verdana"/>
          <w:sz w:val="24"/>
          <w:szCs w:val="24"/>
        </w:rPr>
        <w:t xml:space="preserve"> structures. However, the Government has indicated that local authorities should not rely solely on parish and town councils for this purpose. Specifically, accompanying commentary to the Bill states that councils should have ways of working with neighbourhoods </w:t>
      </w:r>
      <w:r w:rsidRPr="00746C39">
        <w:rPr>
          <w:rFonts w:ascii="Verdana" w:hAnsi="Verdana"/>
          <w:b/>
          <w:bCs/>
          <w:sz w:val="24"/>
          <w:szCs w:val="24"/>
        </w:rPr>
        <w:t>“so they are not relying on town and parish councils to do it.”</w:t>
      </w:r>
      <w:r w:rsidRPr="00746C39">
        <w:rPr>
          <w:rFonts w:ascii="Verdana" w:hAnsi="Verdana"/>
          <w:sz w:val="24"/>
          <w:szCs w:val="24"/>
        </w:rPr>
        <w:t xml:space="preserve"> </w:t>
      </w:r>
    </w:p>
    <w:p w14:paraId="39C03680" w14:textId="16891790" w:rsidR="00746C39" w:rsidRPr="00746C39" w:rsidRDefault="00746C39" w:rsidP="00746C39">
      <w:pPr>
        <w:rPr>
          <w:rFonts w:ascii="Verdana" w:hAnsi="Verdana"/>
          <w:sz w:val="24"/>
          <w:szCs w:val="24"/>
        </w:rPr>
      </w:pPr>
      <w:r w:rsidRPr="00746C39">
        <w:rPr>
          <w:rFonts w:ascii="Verdana" w:hAnsi="Verdana"/>
          <w:sz w:val="24"/>
          <w:szCs w:val="24"/>
        </w:rPr>
        <w:t xml:space="preserve">At the same time, the Bill provides the Secretary of State with new powers to </w:t>
      </w:r>
      <w:r w:rsidRPr="00746C39">
        <w:rPr>
          <w:rFonts w:ascii="Verdana" w:hAnsi="Verdana"/>
          <w:b/>
          <w:bCs/>
          <w:sz w:val="24"/>
          <w:szCs w:val="24"/>
        </w:rPr>
        <w:t>define neighbourhood areas</w:t>
      </w:r>
      <w:r w:rsidRPr="00746C39">
        <w:rPr>
          <w:rFonts w:ascii="Verdana" w:hAnsi="Verdana"/>
          <w:sz w:val="24"/>
          <w:szCs w:val="24"/>
        </w:rPr>
        <w:t xml:space="preserve"> and set criteria for governance arrangements, but these definitions and criteria have </w:t>
      </w:r>
      <w:r w:rsidRPr="00746C39">
        <w:rPr>
          <w:rFonts w:ascii="Verdana" w:hAnsi="Verdana"/>
          <w:b/>
          <w:bCs/>
          <w:sz w:val="24"/>
          <w:szCs w:val="24"/>
        </w:rPr>
        <w:t>not yet been published</w:t>
      </w:r>
      <w:r w:rsidRPr="00746C39">
        <w:rPr>
          <w:rFonts w:ascii="Verdana" w:hAnsi="Verdana"/>
          <w:sz w:val="24"/>
          <w:szCs w:val="24"/>
        </w:rPr>
        <w:t xml:space="preserve">, leaving substantial uncertainty about how existing parish and town councils will fit within the new system. </w:t>
      </w:r>
    </w:p>
    <w:p w14:paraId="1DF7B088" w14:textId="77777777" w:rsidR="00746C39" w:rsidRPr="00746C39" w:rsidRDefault="00746C39" w:rsidP="00746C39">
      <w:pPr>
        <w:rPr>
          <w:rFonts w:ascii="Verdana" w:hAnsi="Verdana"/>
          <w:sz w:val="24"/>
          <w:szCs w:val="24"/>
        </w:rPr>
      </w:pPr>
      <w:r w:rsidRPr="00746C39">
        <w:rPr>
          <w:rFonts w:ascii="Verdana" w:hAnsi="Verdana"/>
          <w:sz w:val="24"/>
          <w:szCs w:val="24"/>
        </w:rPr>
        <w:t xml:space="preserve">Given that parish and town councils are the </w:t>
      </w:r>
      <w:r w:rsidRPr="00746C39">
        <w:rPr>
          <w:rFonts w:ascii="Verdana" w:hAnsi="Verdana"/>
          <w:b/>
          <w:bCs/>
          <w:sz w:val="24"/>
          <w:szCs w:val="24"/>
        </w:rPr>
        <w:t>most local, democratically elected tier of government</w:t>
      </w:r>
      <w:r w:rsidRPr="00746C39">
        <w:rPr>
          <w:rFonts w:ascii="Verdana" w:hAnsi="Verdana"/>
          <w:sz w:val="24"/>
          <w:szCs w:val="24"/>
        </w:rPr>
        <w:t xml:space="preserve">, with deep knowledge of their communities, we strongly believe they should have an </w:t>
      </w:r>
      <w:r w:rsidRPr="00746C39">
        <w:rPr>
          <w:rFonts w:ascii="Verdana" w:hAnsi="Verdana"/>
          <w:b/>
          <w:bCs/>
          <w:sz w:val="24"/>
          <w:szCs w:val="24"/>
        </w:rPr>
        <w:t>influential and clearly recognised role</w:t>
      </w:r>
      <w:r w:rsidRPr="00746C39">
        <w:rPr>
          <w:rFonts w:ascii="Verdana" w:hAnsi="Verdana"/>
          <w:sz w:val="24"/>
          <w:szCs w:val="24"/>
        </w:rPr>
        <w:t xml:space="preserve"> within any new neighbourhood governance arrangements.</w:t>
      </w:r>
    </w:p>
    <w:p w14:paraId="423C17B0" w14:textId="030A7C6B" w:rsidR="00746C39" w:rsidRPr="00746C39" w:rsidRDefault="00746C39" w:rsidP="00746C39">
      <w:pPr>
        <w:rPr>
          <w:rFonts w:ascii="Verdana" w:hAnsi="Verdana"/>
          <w:sz w:val="24"/>
          <w:szCs w:val="24"/>
        </w:rPr>
      </w:pPr>
      <w:r w:rsidRPr="00746C39">
        <w:rPr>
          <w:rFonts w:ascii="Verdana" w:hAnsi="Verdana"/>
          <w:sz w:val="24"/>
          <w:szCs w:val="24"/>
        </w:rPr>
        <w:t xml:space="preserve">Enclosed with this letter is a motion passed by </w:t>
      </w:r>
      <w:r w:rsidRPr="00746C39">
        <w:rPr>
          <w:rFonts w:ascii="Verdana" w:hAnsi="Verdana"/>
          <w:b/>
          <w:bCs/>
          <w:sz w:val="24"/>
          <w:szCs w:val="24"/>
        </w:rPr>
        <w:t>[Council Name]</w:t>
      </w:r>
      <w:r w:rsidRPr="00746C39">
        <w:rPr>
          <w:rFonts w:ascii="Verdana" w:hAnsi="Verdana"/>
          <w:sz w:val="24"/>
          <w:szCs w:val="24"/>
        </w:rPr>
        <w:t xml:space="preserve"> requesting that you press the </w:t>
      </w:r>
      <w:r w:rsidR="00387908" w:rsidRPr="00387908">
        <w:rPr>
          <w:rFonts w:ascii="Verdana" w:hAnsi="Verdana"/>
          <w:sz w:val="24"/>
          <w:szCs w:val="24"/>
        </w:rPr>
        <w:t>Secretary of State for Housing, Communities and Local Government</w:t>
      </w:r>
      <w:r w:rsidRPr="00746C39">
        <w:rPr>
          <w:rFonts w:ascii="Verdana" w:hAnsi="Verdana"/>
          <w:sz w:val="24"/>
          <w:szCs w:val="24"/>
        </w:rPr>
        <w:t xml:space="preserve"> to:</w:t>
      </w:r>
    </w:p>
    <w:p w14:paraId="1665A351" w14:textId="77777777" w:rsidR="00746C39" w:rsidRPr="00746C39" w:rsidRDefault="00746C39" w:rsidP="00746C39">
      <w:pPr>
        <w:numPr>
          <w:ilvl w:val="0"/>
          <w:numId w:val="14"/>
        </w:numPr>
        <w:rPr>
          <w:rFonts w:ascii="Verdana" w:hAnsi="Verdana"/>
          <w:sz w:val="24"/>
          <w:szCs w:val="24"/>
        </w:rPr>
      </w:pPr>
      <w:r w:rsidRPr="00746C39">
        <w:rPr>
          <w:rFonts w:ascii="Verdana" w:hAnsi="Verdana"/>
          <w:sz w:val="24"/>
          <w:szCs w:val="24"/>
        </w:rPr>
        <w:t>Ensure parish and town councils are formally recognised as key partners in neighbourhood governance.</w:t>
      </w:r>
    </w:p>
    <w:p w14:paraId="54370EE0" w14:textId="77777777" w:rsidR="00746C39" w:rsidRPr="00746C39" w:rsidRDefault="00746C39" w:rsidP="00746C39">
      <w:pPr>
        <w:numPr>
          <w:ilvl w:val="0"/>
          <w:numId w:val="14"/>
        </w:numPr>
        <w:rPr>
          <w:rFonts w:ascii="Verdana" w:hAnsi="Verdana"/>
          <w:sz w:val="24"/>
          <w:szCs w:val="24"/>
        </w:rPr>
      </w:pPr>
      <w:r w:rsidRPr="00746C39">
        <w:rPr>
          <w:rFonts w:ascii="Verdana" w:hAnsi="Verdana"/>
          <w:sz w:val="24"/>
          <w:szCs w:val="24"/>
        </w:rPr>
        <w:t>Provide clarity—through forthcoming regulations and guidance—on how these councils will be integrated into the new framework.</w:t>
      </w:r>
    </w:p>
    <w:p w14:paraId="5F4286E8" w14:textId="77777777" w:rsidR="00746C39" w:rsidRPr="00746C39" w:rsidRDefault="00746C39" w:rsidP="00746C39">
      <w:pPr>
        <w:numPr>
          <w:ilvl w:val="0"/>
          <w:numId w:val="14"/>
        </w:numPr>
        <w:rPr>
          <w:rFonts w:ascii="Verdana" w:hAnsi="Verdana"/>
          <w:sz w:val="24"/>
          <w:szCs w:val="24"/>
        </w:rPr>
      </w:pPr>
      <w:r w:rsidRPr="00746C39">
        <w:rPr>
          <w:rFonts w:ascii="Verdana" w:hAnsi="Verdana"/>
          <w:sz w:val="24"/>
          <w:szCs w:val="24"/>
        </w:rPr>
        <w:lastRenderedPageBreak/>
        <w:t>Avoid the creation of parallel structures that could duplicate or diminish the role of democratically elected local councils.</w:t>
      </w:r>
    </w:p>
    <w:p w14:paraId="163E62D4" w14:textId="77777777" w:rsidR="00746C39" w:rsidRPr="00746C39" w:rsidRDefault="00746C39" w:rsidP="00746C39">
      <w:pPr>
        <w:rPr>
          <w:rFonts w:ascii="Verdana" w:hAnsi="Verdana"/>
          <w:sz w:val="24"/>
          <w:szCs w:val="24"/>
        </w:rPr>
      </w:pPr>
      <w:r w:rsidRPr="00746C39">
        <w:rPr>
          <w:rFonts w:ascii="Verdana" w:hAnsi="Verdana"/>
          <w:sz w:val="24"/>
          <w:szCs w:val="24"/>
        </w:rPr>
        <w:t>We would be grateful for your support in raising these matters with Ministers and ensuring that community</w:t>
      </w:r>
      <w:r w:rsidRPr="00746C39">
        <w:rPr>
          <w:rFonts w:ascii="Verdana" w:hAnsi="Verdana"/>
          <w:sz w:val="24"/>
          <w:szCs w:val="24"/>
        </w:rPr>
        <w:noBreakHyphen/>
        <w:t>level democratic representation is not weakened as these reforms progress.</w:t>
      </w:r>
    </w:p>
    <w:p w14:paraId="72620BBF" w14:textId="77777777" w:rsidR="00746C39" w:rsidRPr="00746C39" w:rsidRDefault="00746C39" w:rsidP="00746C39">
      <w:pPr>
        <w:rPr>
          <w:rFonts w:ascii="Verdana" w:hAnsi="Verdana"/>
          <w:sz w:val="24"/>
          <w:szCs w:val="24"/>
        </w:rPr>
      </w:pPr>
      <w:r w:rsidRPr="00746C39">
        <w:rPr>
          <w:rFonts w:ascii="Verdana" w:hAnsi="Verdana"/>
          <w:sz w:val="24"/>
          <w:szCs w:val="24"/>
        </w:rPr>
        <w:t>Please do not hesitate to contact us if you would like to meet to discuss this further or require any additional information.</w:t>
      </w:r>
    </w:p>
    <w:p w14:paraId="20CF0E24" w14:textId="77777777" w:rsidR="00746C39" w:rsidRDefault="00746C39" w:rsidP="00746C39">
      <w:pPr>
        <w:rPr>
          <w:rFonts w:ascii="Verdana" w:hAnsi="Verdana"/>
          <w:sz w:val="24"/>
          <w:szCs w:val="24"/>
        </w:rPr>
      </w:pPr>
      <w:r w:rsidRPr="00746C39">
        <w:rPr>
          <w:rFonts w:ascii="Verdana" w:hAnsi="Verdana"/>
          <w:sz w:val="24"/>
          <w:szCs w:val="24"/>
        </w:rPr>
        <w:t>Yours sincerely,</w:t>
      </w:r>
    </w:p>
    <w:p w14:paraId="36698916" w14:textId="2459B705" w:rsidR="00746C39" w:rsidRPr="00746C39" w:rsidRDefault="00746C39" w:rsidP="00746C39">
      <w:pPr>
        <w:rPr>
          <w:rFonts w:ascii="Verdana" w:hAnsi="Verdana"/>
          <w:sz w:val="24"/>
          <w:szCs w:val="24"/>
        </w:rPr>
      </w:pPr>
      <w:r w:rsidRPr="00746C39">
        <w:rPr>
          <w:rFonts w:ascii="Verdana" w:hAnsi="Verdana"/>
          <w:sz w:val="24"/>
          <w:szCs w:val="24"/>
        </w:rPr>
        <w:br/>
      </w:r>
      <w:r w:rsidRPr="00746C39">
        <w:rPr>
          <w:rFonts w:ascii="Verdana" w:hAnsi="Verdana"/>
          <w:b/>
          <w:bCs/>
          <w:sz w:val="24"/>
          <w:szCs w:val="24"/>
        </w:rPr>
        <w:t>[Name]</w:t>
      </w:r>
      <w:r w:rsidRPr="00746C39">
        <w:rPr>
          <w:rFonts w:ascii="Verdana" w:hAnsi="Verdana"/>
          <w:sz w:val="24"/>
          <w:szCs w:val="24"/>
        </w:rPr>
        <w:br/>
      </w:r>
      <w:r w:rsidRPr="00746C39">
        <w:rPr>
          <w:rFonts w:ascii="Verdana" w:hAnsi="Verdana"/>
          <w:b/>
          <w:bCs/>
          <w:sz w:val="24"/>
          <w:szCs w:val="24"/>
        </w:rPr>
        <w:t>[Position, e.g., Chair/Clerk]</w:t>
      </w:r>
      <w:r w:rsidRPr="00746C39">
        <w:rPr>
          <w:rFonts w:ascii="Verdana" w:hAnsi="Verdana"/>
          <w:sz w:val="24"/>
          <w:szCs w:val="24"/>
        </w:rPr>
        <w:br/>
      </w:r>
      <w:r w:rsidRPr="00746C39">
        <w:rPr>
          <w:rFonts w:ascii="Verdana" w:hAnsi="Verdana"/>
          <w:b/>
          <w:bCs/>
          <w:sz w:val="24"/>
          <w:szCs w:val="24"/>
        </w:rPr>
        <w:t>[Council Name] Parish/Town Council</w:t>
      </w:r>
    </w:p>
    <w:p w14:paraId="09BCDDA6" w14:textId="77777777" w:rsidR="00746C39" w:rsidRPr="00746C39" w:rsidRDefault="00000000" w:rsidP="00746C39">
      <w:pPr>
        <w:rPr>
          <w:rFonts w:ascii="Verdana" w:hAnsi="Verdana"/>
          <w:sz w:val="24"/>
          <w:szCs w:val="24"/>
        </w:rPr>
      </w:pPr>
      <w:r>
        <w:rPr>
          <w:rFonts w:ascii="Verdana" w:hAnsi="Verdana"/>
          <w:sz w:val="24"/>
          <w:szCs w:val="24"/>
        </w:rPr>
        <w:pict w14:anchorId="089B31CF">
          <v:rect id="_x0000_i1038" style="width:0;height:1.5pt" o:hralign="center" o:hrstd="t" o:hr="t" fillcolor="#a0a0a0" stroked="f"/>
        </w:pict>
      </w:r>
    </w:p>
    <w:p w14:paraId="362E9BCD" w14:textId="77777777" w:rsidR="00A741DD" w:rsidRDefault="00A741DD">
      <w:pPr>
        <w:rPr>
          <w:rFonts w:ascii="Verdana" w:hAnsi="Verdana"/>
          <w:sz w:val="24"/>
          <w:szCs w:val="24"/>
        </w:rPr>
      </w:pPr>
    </w:p>
    <w:p w14:paraId="06D0EC12" w14:textId="77777777" w:rsidR="00A741DD" w:rsidRDefault="00A741DD">
      <w:pPr>
        <w:rPr>
          <w:rFonts w:ascii="Verdana" w:hAnsi="Verdana"/>
          <w:sz w:val="24"/>
          <w:szCs w:val="24"/>
        </w:rPr>
      </w:pPr>
    </w:p>
    <w:p w14:paraId="6428CF78" w14:textId="77777777" w:rsidR="00A741DD" w:rsidRDefault="00A741DD">
      <w:pPr>
        <w:rPr>
          <w:rFonts w:ascii="Verdana" w:hAnsi="Verdana"/>
          <w:sz w:val="24"/>
          <w:szCs w:val="24"/>
        </w:rPr>
      </w:pPr>
    </w:p>
    <w:p w14:paraId="3D45154A" w14:textId="77777777" w:rsidR="00A741DD" w:rsidRDefault="00A741DD">
      <w:pPr>
        <w:rPr>
          <w:rFonts w:ascii="Verdana" w:hAnsi="Verdana"/>
          <w:sz w:val="24"/>
          <w:szCs w:val="24"/>
        </w:rPr>
      </w:pPr>
    </w:p>
    <w:p w14:paraId="0332A1E7" w14:textId="77777777" w:rsidR="00A741DD" w:rsidRDefault="00A741DD">
      <w:pPr>
        <w:rPr>
          <w:rFonts w:ascii="Verdana" w:hAnsi="Verdana"/>
          <w:sz w:val="24"/>
          <w:szCs w:val="24"/>
        </w:rPr>
      </w:pPr>
    </w:p>
    <w:p w14:paraId="6E024A98" w14:textId="425E2DF4" w:rsidR="00A741DD" w:rsidRDefault="00A741DD">
      <w:pPr>
        <w:rPr>
          <w:rFonts w:ascii="Verdana" w:hAnsi="Verdana"/>
          <w:sz w:val="24"/>
          <w:szCs w:val="24"/>
        </w:rPr>
      </w:pPr>
    </w:p>
    <w:p w14:paraId="0B53FA29" w14:textId="77777777" w:rsidR="00A741DD" w:rsidRDefault="00A741DD">
      <w:pPr>
        <w:rPr>
          <w:rFonts w:ascii="Verdana" w:hAnsi="Verdana"/>
          <w:sz w:val="24"/>
          <w:szCs w:val="24"/>
        </w:rPr>
      </w:pPr>
    </w:p>
    <w:p w14:paraId="271A74F8" w14:textId="77777777" w:rsidR="00A741DD" w:rsidRDefault="00A741DD">
      <w:pPr>
        <w:rPr>
          <w:rFonts w:ascii="Verdana" w:hAnsi="Verdana"/>
          <w:sz w:val="24"/>
          <w:szCs w:val="24"/>
        </w:rPr>
      </w:pPr>
    </w:p>
    <w:p w14:paraId="30002FF4" w14:textId="77777777" w:rsidR="00A741DD" w:rsidRDefault="00A741DD">
      <w:pPr>
        <w:rPr>
          <w:rFonts w:ascii="Verdana" w:hAnsi="Verdana"/>
          <w:sz w:val="24"/>
          <w:szCs w:val="24"/>
        </w:rPr>
      </w:pPr>
    </w:p>
    <w:p w14:paraId="4224F575" w14:textId="088A69AC" w:rsidR="00A741DD" w:rsidRPr="00041FB6" w:rsidRDefault="00A741DD">
      <w:pPr>
        <w:rPr>
          <w:rFonts w:ascii="Verdana" w:hAnsi="Verdana"/>
          <w:sz w:val="24"/>
          <w:szCs w:val="24"/>
        </w:rPr>
      </w:pPr>
    </w:p>
    <w:sectPr w:rsidR="00A741DD" w:rsidRPr="00041FB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236"/>
    <w:multiLevelType w:val="multilevel"/>
    <w:tmpl w:val="6110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B0B16"/>
    <w:multiLevelType w:val="multilevel"/>
    <w:tmpl w:val="E39E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D84B71"/>
    <w:multiLevelType w:val="multilevel"/>
    <w:tmpl w:val="066A7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376BA"/>
    <w:multiLevelType w:val="multilevel"/>
    <w:tmpl w:val="40FA3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E97E41"/>
    <w:multiLevelType w:val="multilevel"/>
    <w:tmpl w:val="8B76A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1F4B2C"/>
    <w:multiLevelType w:val="multilevel"/>
    <w:tmpl w:val="12468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4E7F35"/>
    <w:multiLevelType w:val="multilevel"/>
    <w:tmpl w:val="DFD8F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020847"/>
    <w:multiLevelType w:val="multilevel"/>
    <w:tmpl w:val="716A9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7D6F97"/>
    <w:multiLevelType w:val="multilevel"/>
    <w:tmpl w:val="6D6C3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8C1C6A"/>
    <w:multiLevelType w:val="multilevel"/>
    <w:tmpl w:val="71F2D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CC51DC"/>
    <w:multiLevelType w:val="multilevel"/>
    <w:tmpl w:val="5D60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677725"/>
    <w:multiLevelType w:val="multilevel"/>
    <w:tmpl w:val="4E72E1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D650A50"/>
    <w:multiLevelType w:val="multilevel"/>
    <w:tmpl w:val="B2389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71D5B67"/>
    <w:multiLevelType w:val="multilevel"/>
    <w:tmpl w:val="85BAA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4814660">
    <w:abstractNumId w:val="7"/>
  </w:num>
  <w:num w:numId="2" w16cid:durableId="431972029">
    <w:abstractNumId w:val="9"/>
  </w:num>
  <w:num w:numId="3" w16cid:durableId="1818304882">
    <w:abstractNumId w:val="6"/>
  </w:num>
  <w:num w:numId="4" w16cid:durableId="1704818585">
    <w:abstractNumId w:val="3"/>
  </w:num>
  <w:num w:numId="5" w16cid:durableId="2127196836">
    <w:abstractNumId w:val="13"/>
  </w:num>
  <w:num w:numId="6" w16cid:durableId="72513177">
    <w:abstractNumId w:val="10"/>
  </w:num>
  <w:num w:numId="7" w16cid:durableId="222377863">
    <w:abstractNumId w:val="4"/>
  </w:num>
  <w:num w:numId="8" w16cid:durableId="120344586">
    <w:abstractNumId w:val="1"/>
  </w:num>
  <w:num w:numId="9" w16cid:durableId="1868903927">
    <w:abstractNumId w:val="8"/>
  </w:num>
  <w:num w:numId="10" w16cid:durableId="1824157772">
    <w:abstractNumId w:val="5"/>
  </w:num>
  <w:num w:numId="11" w16cid:durableId="187183679">
    <w:abstractNumId w:val="12"/>
  </w:num>
  <w:num w:numId="12" w16cid:durableId="1624535321">
    <w:abstractNumId w:val="11"/>
  </w:num>
  <w:num w:numId="13" w16cid:durableId="1497459871">
    <w:abstractNumId w:val="2"/>
  </w:num>
  <w:num w:numId="14" w16cid:durableId="1595162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1DD"/>
    <w:rsid w:val="00041FB6"/>
    <w:rsid w:val="00060A1C"/>
    <w:rsid w:val="00261D15"/>
    <w:rsid w:val="00387908"/>
    <w:rsid w:val="006E7B3A"/>
    <w:rsid w:val="00746C39"/>
    <w:rsid w:val="007D156C"/>
    <w:rsid w:val="00867A68"/>
    <w:rsid w:val="009B10BE"/>
    <w:rsid w:val="00A741DD"/>
    <w:rsid w:val="00B146EB"/>
    <w:rsid w:val="00B31D89"/>
    <w:rsid w:val="00BA1ADD"/>
    <w:rsid w:val="00D4023C"/>
    <w:rsid w:val="00DF6580"/>
    <w:rsid w:val="00E3201F"/>
    <w:rsid w:val="00E73D4B"/>
    <w:rsid w:val="00EE4B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02928"/>
  <w15:chartTrackingRefBased/>
  <w15:docId w15:val="{E4C26EAD-282D-453F-8617-EFD34FF70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41D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41D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41D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1D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1D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1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1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1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1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1D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41D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41D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1D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1D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1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1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1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1DD"/>
    <w:rPr>
      <w:rFonts w:eastAsiaTheme="majorEastAsia" w:cstheme="majorBidi"/>
      <w:color w:val="272727" w:themeColor="text1" w:themeTint="D8"/>
    </w:rPr>
  </w:style>
  <w:style w:type="paragraph" w:styleId="Title">
    <w:name w:val="Title"/>
    <w:basedOn w:val="Normal"/>
    <w:next w:val="Normal"/>
    <w:link w:val="TitleChar"/>
    <w:uiPriority w:val="10"/>
    <w:qFormat/>
    <w:rsid w:val="00A74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1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1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1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1DD"/>
    <w:pPr>
      <w:spacing w:before="160"/>
      <w:jc w:val="center"/>
    </w:pPr>
    <w:rPr>
      <w:i/>
      <w:iCs/>
      <w:color w:val="404040" w:themeColor="text1" w:themeTint="BF"/>
    </w:rPr>
  </w:style>
  <w:style w:type="character" w:customStyle="1" w:styleId="QuoteChar">
    <w:name w:val="Quote Char"/>
    <w:basedOn w:val="DefaultParagraphFont"/>
    <w:link w:val="Quote"/>
    <w:uiPriority w:val="29"/>
    <w:rsid w:val="00A741DD"/>
    <w:rPr>
      <w:i/>
      <w:iCs/>
      <w:color w:val="404040" w:themeColor="text1" w:themeTint="BF"/>
    </w:rPr>
  </w:style>
  <w:style w:type="paragraph" w:styleId="ListParagraph">
    <w:name w:val="List Paragraph"/>
    <w:basedOn w:val="Normal"/>
    <w:uiPriority w:val="34"/>
    <w:qFormat/>
    <w:rsid w:val="00A741DD"/>
    <w:pPr>
      <w:ind w:left="720"/>
      <w:contextualSpacing/>
    </w:pPr>
  </w:style>
  <w:style w:type="character" w:styleId="IntenseEmphasis">
    <w:name w:val="Intense Emphasis"/>
    <w:basedOn w:val="DefaultParagraphFont"/>
    <w:uiPriority w:val="21"/>
    <w:qFormat/>
    <w:rsid w:val="00A741DD"/>
    <w:rPr>
      <w:i/>
      <w:iCs/>
      <w:color w:val="2F5496" w:themeColor="accent1" w:themeShade="BF"/>
    </w:rPr>
  </w:style>
  <w:style w:type="paragraph" w:styleId="IntenseQuote">
    <w:name w:val="Intense Quote"/>
    <w:basedOn w:val="Normal"/>
    <w:next w:val="Normal"/>
    <w:link w:val="IntenseQuoteChar"/>
    <w:uiPriority w:val="30"/>
    <w:qFormat/>
    <w:rsid w:val="00A741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1DD"/>
    <w:rPr>
      <w:i/>
      <w:iCs/>
      <w:color w:val="2F5496" w:themeColor="accent1" w:themeShade="BF"/>
    </w:rPr>
  </w:style>
  <w:style w:type="character" w:styleId="IntenseReference">
    <w:name w:val="Intense Reference"/>
    <w:basedOn w:val="DefaultParagraphFont"/>
    <w:uiPriority w:val="32"/>
    <w:qFormat/>
    <w:rsid w:val="00A741DD"/>
    <w:rPr>
      <w:b/>
      <w:bCs/>
      <w:smallCaps/>
      <w:color w:val="2F5496" w:themeColor="accent1" w:themeShade="BF"/>
      <w:spacing w:val="5"/>
    </w:rPr>
  </w:style>
  <w:style w:type="character" w:styleId="Hyperlink">
    <w:name w:val="Hyperlink"/>
    <w:basedOn w:val="DefaultParagraphFont"/>
    <w:uiPriority w:val="99"/>
    <w:unhideWhenUsed/>
    <w:rsid w:val="00A741DD"/>
    <w:rPr>
      <w:color w:val="0563C1" w:themeColor="hyperlink"/>
      <w:u w:val="single"/>
    </w:rPr>
  </w:style>
  <w:style w:type="character" w:styleId="UnresolvedMention">
    <w:name w:val="Unresolved Mention"/>
    <w:basedOn w:val="DefaultParagraphFont"/>
    <w:uiPriority w:val="99"/>
    <w:semiHidden/>
    <w:unhideWhenUsed/>
    <w:rsid w:val="00A741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alc.gov.uk/resource/the-government-launches-survey-on-local-authority-led-neighbourhood-governa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CB5654E45DB941B9052364823266C6" ma:contentTypeVersion="14" ma:contentTypeDescription="Create a new document." ma:contentTypeScope="" ma:versionID="7e2d4364f4bd003dc3c6f2e802cf0056">
  <xsd:schema xmlns:xsd="http://www.w3.org/2001/XMLSchema" xmlns:xs="http://www.w3.org/2001/XMLSchema" xmlns:p="http://schemas.microsoft.com/office/2006/metadata/properties" xmlns:ns2="40b02653-25b2-4b0b-9c6b-792af3a0ea15" xmlns:ns3="6b7bee87-3161-446f-8e3e-4651be6d540b" targetNamespace="http://schemas.microsoft.com/office/2006/metadata/properties" ma:root="true" ma:fieldsID="b285dbf41a8099feef83042251667c46" ns2:_="" ns3:_="">
    <xsd:import namespace="40b02653-25b2-4b0b-9c6b-792af3a0ea15"/>
    <xsd:import namespace="6b7bee87-3161-446f-8e3e-4651be6d54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02653-25b2-4b0b-9c6b-792af3a0ea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cb94bc9-2220-447f-a913-80f922eef0f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7bee87-3161-446f-8e3e-4651be6d54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4d77f5-c551-427b-b09a-02131801a441}" ma:internalName="TaxCatchAll" ma:showField="CatchAllData" ma:web="6b7bee87-3161-446f-8e3e-4651be6d54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7bee87-3161-446f-8e3e-4651be6d540b" xsi:nil="true"/>
    <lcf76f155ced4ddcb4097134ff3c332f xmlns="40b02653-25b2-4b0b-9c6b-792af3a0ea1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AB5BD-5F47-4DD5-949F-51989A81F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02653-25b2-4b0b-9c6b-792af3a0ea15"/>
    <ds:schemaRef ds:uri="6b7bee87-3161-446f-8e3e-4651be6d54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58FB5-B734-4D9D-B1FC-8A37628F30B6}">
  <ds:schemaRefs>
    <ds:schemaRef ds:uri="http://schemas.microsoft.com/office/2006/metadata/properties"/>
    <ds:schemaRef ds:uri="http://schemas.microsoft.com/office/infopath/2007/PartnerControls"/>
    <ds:schemaRef ds:uri="6b7bee87-3161-446f-8e3e-4651be6d540b"/>
    <ds:schemaRef ds:uri="40b02653-25b2-4b0b-9c6b-792af3a0ea15"/>
  </ds:schemaRefs>
</ds:datastoreItem>
</file>

<file path=customXml/itemProps3.xml><?xml version="1.0" encoding="utf-8"?>
<ds:datastoreItem xmlns:ds="http://schemas.openxmlformats.org/officeDocument/2006/customXml" ds:itemID="{6A35E078-2DD2-47D9-AE50-AF37B7C2D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1326</Words>
  <Characters>7822</Characters>
  <Application>Microsoft Office Word</Application>
  <DocSecurity>0</DocSecurity>
  <Lines>227</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Pritchard, Robert (SPCA)</dc:creator>
  <cp:keywords/>
  <dc:description/>
  <cp:lastModifiedBy>WALC Admin</cp:lastModifiedBy>
  <cp:revision>4</cp:revision>
  <dcterms:created xsi:type="dcterms:W3CDTF">2026-03-20T08:48:00Z</dcterms:created>
  <dcterms:modified xsi:type="dcterms:W3CDTF">2026-03-20T11:25:00Z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0x01010042CB5654E45DB941B9052364823266C6</vt:lpwstr>
  </property>
</Properties>
</file>